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50" w:rsidRPr="003A7850" w:rsidRDefault="003A7850" w:rsidP="003A7850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27"/>
          <w:szCs w:val="27"/>
        </w:rPr>
      </w:pPr>
      <w:r w:rsidRPr="003A7850">
        <w:rPr>
          <w:rFonts w:ascii="宋体" w:eastAsia="宋体" w:hAnsi="宋体" w:cs="宋体"/>
          <w:b/>
          <w:bCs/>
          <w:color w:val="000000"/>
          <w:kern w:val="36"/>
          <w:sz w:val="27"/>
          <w:szCs w:val="27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7</w:t>
      </w:r>
      <w:r w:rsidR="00910E98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级</w:t>
      </w:r>
      <w:r w:rsidR="006E1A26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线上教学各专业网络课程</w:t>
      </w:r>
      <w:r w:rsidR="003311B2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（2019年春季）</w:t>
      </w:r>
      <w:r w:rsidR="00910E98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开课通知</w:t>
      </w:r>
      <w:r w:rsidR="00910E98" w:rsidRPr="003A7850">
        <w:rPr>
          <w:rFonts w:ascii="宋体" w:eastAsia="宋体" w:hAnsi="宋体" w:cs="宋体"/>
          <w:b/>
          <w:bCs/>
          <w:color w:val="000000"/>
          <w:kern w:val="36"/>
          <w:sz w:val="27"/>
          <w:szCs w:val="27"/>
        </w:rPr>
        <w:t xml:space="preserve"> </w:t>
      </w:r>
    </w:p>
    <w:p w:rsidR="003A7850" w:rsidRDefault="003A7850" w:rsidP="003A7850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7850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="00910E98">
        <w:rPr>
          <w:rFonts w:ascii="宋体" w:eastAsia="宋体" w:hAnsi="宋体" w:cs="宋体" w:hint="eastAsia"/>
          <w:kern w:val="0"/>
          <w:sz w:val="24"/>
          <w:szCs w:val="24"/>
        </w:rPr>
        <w:t>有关</w:t>
      </w:r>
      <w:r w:rsidR="008055EF">
        <w:rPr>
          <w:rFonts w:ascii="宋体" w:eastAsia="宋体" w:hAnsi="宋体" w:cs="宋体" w:hint="eastAsia"/>
          <w:kern w:val="0"/>
          <w:sz w:val="24"/>
          <w:szCs w:val="24"/>
        </w:rPr>
        <w:t>学员</w:t>
      </w:r>
      <w:r w:rsidRPr="003A7850">
        <w:rPr>
          <w:rFonts w:ascii="宋体" w:eastAsia="宋体" w:hAnsi="宋体" w:cs="宋体" w:hint="eastAsia"/>
          <w:kern w:val="0"/>
          <w:sz w:val="24"/>
          <w:szCs w:val="24"/>
        </w:rPr>
        <w:t xml:space="preserve">： </w:t>
      </w:r>
    </w:p>
    <w:p w:rsidR="000142DE" w:rsidRDefault="000142DE" w:rsidP="002A4A44">
      <w:pPr>
        <w:pStyle w:val="a8"/>
        <w:spacing w:before="0" w:beforeAutospacing="0" w:after="0" w:afterAutospacing="0" w:line="360" w:lineRule="auto"/>
        <w:ind w:firstLine="482"/>
        <w:rPr>
          <w:color w:val="333333"/>
          <w:sz w:val="21"/>
          <w:szCs w:val="21"/>
        </w:rPr>
      </w:pPr>
      <w:r w:rsidRPr="000142DE">
        <w:rPr>
          <w:sz w:val="22"/>
        </w:rPr>
        <w:t>201</w:t>
      </w:r>
      <w:r w:rsidRPr="000142DE">
        <w:rPr>
          <w:rFonts w:hint="eastAsia"/>
          <w:sz w:val="22"/>
        </w:rPr>
        <w:t>7级线上教学各专业</w:t>
      </w:r>
      <w:r w:rsidR="0060056F">
        <w:rPr>
          <w:rFonts w:hint="eastAsia"/>
          <w:sz w:val="22"/>
        </w:rPr>
        <w:t>本学期</w:t>
      </w:r>
      <w:r w:rsidR="00C074F4" w:rsidRPr="000142DE">
        <w:rPr>
          <w:rFonts w:hint="eastAsia"/>
          <w:sz w:val="22"/>
        </w:rPr>
        <w:t>课程</w:t>
      </w:r>
      <w:r w:rsidR="0060056F">
        <w:rPr>
          <w:rFonts w:hint="eastAsia"/>
          <w:sz w:val="22"/>
        </w:rPr>
        <w:t>已经开课</w:t>
      </w:r>
      <w:r w:rsidR="00C074F4" w:rsidRPr="000142DE">
        <w:rPr>
          <w:rFonts w:hint="eastAsia"/>
          <w:sz w:val="22"/>
        </w:rPr>
        <w:t>，</w:t>
      </w:r>
      <w:r w:rsidR="0060056F">
        <w:rPr>
          <w:rFonts w:hint="eastAsia"/>
          <w:sz w:val="22"/>
        </w:rPr>
        <w:t>部分专业的课程陆续上线，</w:t>
      </w:r>
      <w:r w:rsidR="005F6748">
        <w:rPr>
          <w:rFonts w:hint="eastAsia"/>
          <w:sz w:val="22"/>
        </w:rPr>
        <w:t>本学期课程开放到7月份，</w:t>
      </w:r>
      <w:r w:rsidR="007D5FA3" w:rsidRPr="000142DE">
        <w:rPr>
          <w:rFonts w:hint="eastAsia"/>
          <w:sz w:val="22"/>
        </w:rPr>
        <w:t>课程</w:t>
      </w:r>
      <w:r w:rsidR="00C074F4" w:rsidRPr="000142DE">
        <w:rPr>
          <w:rFonts w:hint="eastAsia"/>
          <w:sz w:val="22"/>
        </w:rPr>
        <w:t>考试预计在</w:t>
      </w:r>
      <w:r w:rsidR="0060056F">
        <w:rPr>
          <w:rFonts w:hint="eastAsia"/>
          <w:sz w:val="22"/>
        </w:rPr>
        <w:t>4</w:t>
      </w:r>
      <w:r w:rsidR="00C074F4" w:rsidRPr="000142DE">
        <w:rPr>
          <w:rFonts w:hint="eastAsia"/>
          <w:sz w:val="22"/>
        </w:rPr>
        <w:t>月</w:t>
      </w:r>
      <w:r w:rsidR="0060056F">
        <w:rPr>
          <w:rFonts w:hint="eastAsia"/>
          <w:sz w:val="22"/>
        </w:rPr>
        <w:t>中、</w:t>
      </w:r>
      <w:r w:rsidR="00C074F4" w:rsidRPr="000142DE">
        <w:rPr>
          <w:rFonts w:hint="eastAsia"/>
          <w:sz w:val="22"/>
        </w:rPr>
        <w:t>下旬</w:t>
      </w:r>
      <w:r w:rsidR="007D5FA3" w:rsidRPr="000142DE">
        <w:rPr>
          <w:rFonts w:hint="eastAsia"/>
          <w:sz w:val="22"/>
        </w:rPr>
        <w:t>进行</w:t>
      </w:r>
      <w:r w:rsidR="00C074F4" w:rsidRPr="000142DE">
        <w:rPr>
          <w:rFonts w:hint="eastAsia"/>
          <w:sz w:val="22"/>
        </w:rPr>
        <w:t>，具体考试安排另行通知。</w:t>
      </w:r>
      <w:r>
        <w:rPr>
          <w:color w:val="333333"/>
          <w:sz w:val="21"/>
          <w:szCs w:val="21"/>
        </w:rPr>
        <w:t>请同学们自行处理好工作和学习的关系，在规定的时间内登陆网络</w:t>
      </w:r>
      <w:r w:rsidR="00015BE2">
        <w:rPr>
          <w:rFonts w:hint="eastAsia"/>
          <w:color w:val="333333"/>
          <w:sz w:val="21"/>
          <w:szCs w:val="21"/>
        </w:rPr>
        <w:t>学习</w:t>
      </w:r>
      <w:r>
        <w:rPr>
          <w:color w:val="333333"/>
          <w:sz w:val="21"/>
          <w:szCs w:val="21"/>
        </w:rPr>
        <w:t>平台完成本学期的课程学习任务。</w:t>
      </w:r>
    </w:p>
    <w:p w:rsidR="00875E78" w:rsidRDefault="000142DE" w:rsidP="000142DE">
      <w:pPr>
        <w:widowControl/>
        <w:shd w:val="clear" w:color="auto" w:fill="FFFFFF"/>
        <w:spacing w:before="100" w:beforeAutospacing="1" w:after="100" w:afterAutospacing="1" w:line="340" w:lineRule="exact"/>
        <w:ind w:firstLineChars="200" w:firstLine="442"/>
        <w:jc w:val="left"/>
        <w:rPr>
          <w:rFonts w:asciiTheme="minorEastAsia" w:hAnsiTheme="minorEastAsia" w:cs="黑体"/>
          <w:b/>
          <w:color w:val="000000" w:themeColor="text1"/>
          <w:kern w:val="0"/>
          <w:sz w:val="22"/>
          <w:szCs w:val="21"/>
          <w:shd w:val="clear" w:color="auto" w:fill="FFFFFF"/>
        </w:rPr>
      </w:pPr>
      <w:r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以下为各专业本次开设课程</w:t>
      </w:r>
    </w:p>
    <w:p w:rsidR="002A4A44" w:rsidRDefault="002A4A44" w:rsidP="002A4A44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442"/>
        <w:jc w:val="left"/>
        <w:rPr>
          <w:rFonts w:asciiTheme="minorEastAsia" w:hAnsiTheme="minorEastAsia" w:cs="黑体"/>
          <w:color w:val="000000" w:themeColor="text1"/>
          <w:kern w:val="0"/>
          <w:sz w:val="22"/>
          <w:szCs w:val="21"/>
          <w:shd w:val="clear" w:color="auto" w:fill="FFFFFF"/>
        </w:rPr>
      </w:pPr>
      <w:r w:rsidRPr="00CA2199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小学教育：</w:t>
      </w:r>
      <w:r w:rsidR="004B1DE8" w:rsidRPr="004B1DE8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小学数学课程标准与教材研究、小学语文课程标准与教材研究、小学班队管理、</w:t>
      </w:r>
      <w:r w:rsidR="004B1DE8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教育科研方法、心理健康教育、中外教育史、教育管理学</w:t>
      </w:r>
      <w:r w:rsidR="005F6748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。</w:t>
      </w:r>
    </w:p>
    <w:p w:rsidR="00164584" w:rsidRDefault="00164584" w:rsidP="00164584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442"/>
        <w:jc w:val="left"/>
        <w:rPr>
          <w:rFonts w:asciiTheme="minorEastAsia" w:hAnsiTheme="minorEastAsia" w:cs="黑体"/>
          <w:color w:val="000000" w:themeColor="text1"/>
          <w:kern w:val="0"/>
          <w:sz w:val="22"/>
          <w:szCs w:val="21"/>
          <w:shd w:val="clear" w:color="auto" w:fill="FFFFFF"/>
        </w:rPr>
      </w:pPr>
      <w:r w:rsidRPr="00164584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教育学：</w:t>
      </w:r>
      <w:r w:rsidRPr="004B1DE8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小学数学课程标准与教材研究、小学语文课程标准与教材研究、小学班队管理、</w:t>
      </w:r>
      <w:r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教育科研方法、心理健康教育、中外教育史、教育管理学</w:t>
      </w:r>
      <w:r w:rsidR="005F6748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。</w:t>
      </w:r>
    </w:p>
    <w:p w:rsidR="002A4A44" w:rsidRDefault="002A4A44" w:rsidP="002A4A44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442"/>
        <w:jc w:val="left"/>
        <w:rPr>
          <w:rFonts w:asciiTheme="minorEastAsia" w:hAnsiTheme="minorEastAsia" w:cs="黑体"/>
          <w:b/>
          <w:color w:val="000000" w:themeColor="text1"/>
          <w:kern w:val="0"/>
          <w:sz w:val="22"/>
          <w:szCs w:val="21"/>
          <w:shd w:val="clear" w:color="auto" w:fill="FFFFFF"/>
        </w:rPr>
      </w:pPr>
      <w:r w:rsidRPr="00CA2199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学前教育：</w:t>
      </w:r>
      <w:r w:rsidR="004B1DE8">
        <w:rPr>
          <w:rFonts w:hint="eastAsia"/>
        </w:rPr>
        <w:t>教育哲学、比较教育学、幼儿行为观察与分析、学前儿童语言教育、学前教育史、学前儿童健康教育、学前儿童社会教育、</w:t>
      </w:r>
      <w:r w:rsidR="004B1DE8">
        <w:rPr>
          <w:rFonts w:hint="eastAsia"/>
        </w:rPr>
        <w:t xml:space="preserve"> </w:t>
      </w:r>
      <w:r w:rsidR="004B1DE8">
        <w:rPr>
          <w:rFonts w:hint="eastAsia"/>
        </w:rPr>
        <w:t>学前卫生学</w:t>
      </w:r>
      <w:r w:rsidR="005F6748">
        <w:rPr>
          <w:rFonts w:hint="eastAsia"/>
        </w:rPr>
        <w:t>。</w:t>
      </w:r>
    </w:p>
    <w:p w:rsidR="00D37D64" w:rsidRPr="00696A8E" w:rsidRDefault="00910E98" w:rsidP="002A4A44">
      <w:pPr>
        <w:spacing w:line="360" w:lineRule="auto"/>
        <w:ind w:firstLineChars="200" w:firstLine="442"/>
      </w:pPr>
      <w:r w:rsidRPr="00D0637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汉语言文学</w:t>
      </w:r>
      <w:r w:rsidR="008F40F8" w:rsidRPr="00D0637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（</w:t>
      </w:r>
      <w:r w:rsidRPr="00D0637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教育</w:t>
      </w:r>
      <w:r w:rsidR="008F40F8" w:rsidRPr="00D0637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方向）</w:t>
      </w:r>
      <w:r w:rsidRPr="00D0637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：</w:t>
      </w:r>
      <w:r w:rsidR="00696A8E" w:rsidRPr="00696A8E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美学、国学概论、论语释义、文学理论基础、比较文学、二十世纪欧美文学、教师语言、中国现当代文学</w:t>
      </w:r>
      <w:r w:rsidR="00FA6769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名篇解读</w:t>
      </w:r>
      <w:r w:rsidR="00696A8E" w:rsidRPr="00696A8E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、古代汉语专题、中学教材中文学</w:t>
      </w:r>
      <w:r w:rsidR="00882CD6">
        <w:rPr>
          <w:rFonts w:hint="eastAsia"/>
        </w:rPr>
        <w:t>作品解读及方法</w:t>
      </w:r>
      <w:r w:rsidR="005F6748">
        <w:rPr>
          <w:rFonts w:hint="eastAsia"/>
        </w:rPr>
        <w:t>。</w:t>
      </w:r>
    </w:p>
    <w:p w:rsidR="00D37D64" w:rsidRDefault="008F40F8" w:rsidP="002A4A44">
      <w:pPr>
        <w:spacing w:line="360" w:lineRule="auto"/>
        <w:ind w:firstLineChars="200" w:firstLine="442"/>
      </w:pPr>
      <w:r w:rsidRPr="00D0637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汉语言文学（高级文秘方向）：</w:t>
      </w:r>
      <w:r w:rsidR="00FA6769" w:rsidRPr="00FA6769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古代汉语专题、</w:t>
      </w:r>
      <w:r w:rsidR="00FA6769" w:rsidRPr="00696A8E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中国现当代文学</w:t>
      </w:r>
      <w:r w:rsidR="00FA6769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名篇解读</w:t>
      </w:r>
      <w:r w:rsidR="00FA6769" w:rsidRPr="00696A8E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、</w:t>
      </w:r>
      <w:r w:rsidR="00FA6769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秘书学、应用写作专题训练、论语释义、美学、公共关系学、言语交际训练、信息处理</w:t>
      </w:r>
      <w:r w:rsidR="005F6748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。</w:t>
      </w:r>
    </w:p>
    <w:p w:rsidR="00D37D64" w:rsidRDefault="008F40F8" w:rsidP="002A4A44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442"/>
        <w:jc w:val="left"/>
        <w:rPr>
          <w:rFonts w:asciiTheme="minorEastAsia" w:hAnsiTheme="minorEastAsia" w:cs="黑体"/>
          <w:b/>
          <w:color w:val="000000" w:themeColor="text1"/>
          <w:kern w:val="0"/>
          <w:sz w:val="22"/>
          <w:szCs w:val="21"/>
          <w:shd w:val="clear" w:color="auto" w:fill="FFFFFF"/>
        </w:rPr>
      </w:pPr>
      <w:r w:rsidRPr="00D0637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计算机科学与技术：</w:t>
      </w:r>
      <w:r w:rsidR="00FA6769">
        <w:rPr>
          <w:rFonts w:hint="eastAsia"/>
        </w:rPr>
        <w:t>信息技术课程标准与教材研究、</w:t>
      </w:r>
      <w:r w:rsidR="00FA6769">
        <w:rPr>
          <w:rFonts w:hint="eastAsia"/>
        </w:rPr>
        <w:t>Web</w:t>
      </w:r>
      <w:r w:rsidR="00FA6769">
        <w:rPr>
          <w:rFonts w:hint="eastAsia"/>
        </w:rPr>
        <w:t>程序设计、多媒体技术及应用、计算机网络、</w:t>
      </w:r>
      <w:r w:rsidR="0065386F">
        <w:rPr>
          <w:rFonts w:hint="eastAsia"/>
        </w:rPr>
        <w:t>软件工程、数据库系统、计算机组织与体系结构、操作系统</w:t>
      </w:r>
      <w:r w:rsidR="00520CF3">
        <w:rPr>
          <w:rFonts w:hint="eastAsia"/>
        </w:rPr>
        <w:t>、电工与电子技术</w:t>
      </w:r>
      <w:r w:rsidR="005F6748">
        <w:rPr>
          <w:rFonts w:hint="eastAsia"/>
        </w:rPr>
        <w:t>。</w:t>
      </w:r>
      <w:bookmarkStart w:id="0" w:name="_GoBack"/>
      <w:bookmarkEnd w:id="0"/>
    </w:p>
    <w:p w:rsidR="00164584" w:rsidRDefault="00CA2199" w:rsidP="00164584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442"/>
        <w:jc w:val="left"/>
        <w:rPr>
          <w:rFonts w:asciiTheme="minorEastAsia" w:hAnsiTheme="minorEastAsia" w:cs="黑体"/>
          <w:b/>
          <w:color w:val="000000" w:themeColor="text1"/>
          <w:kern w:val="0"/>
          <w:sz w:val="22"/>
          <w:szCs w:val="21"/>
          <w:shd w:val="clear" w:color="auto" w:fill="FFFFFF"/>
        </w:rPr>
      </w:pPr>
      <w:r w:rsidRPr="00D0637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计算机科学与技术</w:t>
      </w:r>
      <w:r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（教育方向）</w:t>
      </w:r>
      <w:r w:rsidRPr="00D0637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：</w:t>
      </w:r>
      <w:r w:rsidR="00164584">
        <w:rPr>
          <w:rFonts w:hint="eastAsia"/>
        </w:rPr>
        <w:t>信息技术课程标准与教材研究、</w:t>
      </w:r>
      <w:r w:rsidR="00164584">
        <w:rPr>
          <w:rFonts w:hint="eastAsia"/>
        </w:rPr>
        <w:t>Web</w:t>
      </w:r>
      <w:r w:rsidR="00164584">
        <w:rPr>
          <w:rFonts w:hint="eastAsia"/>
        </w:rPr>
        <w:t>程序设计、多媒体技术及应用、计算机网络、软件工程、数据库系统、计算机组织与体系结构、操作系统</w:t>
      </w:r>
      <w:r w:rsidR="005F6748">
        <w:rPr>
          <w:rFonts w:hint="eastAsia"/>
        </w:rPr>
        <w:t>。</w:t>
      </w:r>
    </w:p>
    <w:p w:rsidR="00C21941" w:rsidRPr="0065386F" w:rsidRDefault="00C21941" w:rsidP="002A4A44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442"/>
        <w:jc w:val="left"/>
        <w:rPr>
          <w:rFonts w:asciiTheme="minorEastAsia" w:hAnsiTheme="minorEastAsia" w:cs="黑体"/>
          <w:color w:val="000000" w:themeColor="text1"/>
          <w:kern w:val="0"/>
          <w:sz w:val="22"/>
          <w:szCs w:val="21"/>
          <w:shd w:val="clear" w:color="auto" w:fill="FFFFFF"/>
        </w:rPr>
      </w:pPr>
      <w:r w:rsidRPr="00CA2199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数学与应用数学（教育方向）：</w:t>
      </w:r>
      <w:r w:rsidR="0065386F" w:rsidRPr="0065386F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数学方法论、微分几何、初等数论、初等数学研究、</w:t>
      </w:r>
      <w:proofErr w:type="gramStart"/>
      <w:r w:rsidR="0065386F" w:rsidRPr="0065386F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实函与</w:t>
      </w:r>
      <w:proofErr w:type="gramEnd"/>
      <w:r w:rsidR="0065386F" w:rsidRPr="0065386F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泛函、复变函数、常微分方程</w:t>
      </w:r>
      <w:r w:rsidR="005F6748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。</w:t>
      </w:r>
    </w:p>
    <w:p w:rsidR="00CA2199" w:rsidRPr="00CA2199" w:rsidRDefault="00CA2199" w:rsidP="002A4A44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442"/>
        <w:jc w:val="left"/>
        <w:rPr>
          <w:rFonts w:asciiTheme="minorEastAsia" w:hAnsiTheme="minorEastAsia" w:cs="黑体"/>
          <w:b/>
          <w:color w:val="000000" w:themeColor="text1"/>
          <w:kern w:val="0"/>
          <w:sz w:val="22"/>
          <w:szCs w:val="21"/>
          <w:shd w:val="clear" w:color="auto" w:fill="FFFFFF"/>
        </w:rPr>
      </w:pPr>
      <w:r w:rsidRPr="00CA2199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lastRenderedPageBreak/>
        <w:t>机械设计制造及其自动化：</w:t>
      </w:r>
      <w:r w:rsidR="0065386F">
        <w:rPr>
          <w:rFonts w:hint="eastAsia"/>
        </w:rPr>
        <w:t>设备故障诊断与维修、单片机原理及应用、测试技术、液压与气动</w:t>
      </w:r>
      <w:r w:rsidR="005F6748">
        <w:rPr>
          <w:rFonts w:hint="eastAsia"/>
        </w:rPr>
        <w:t>。</w:t>
      </w:r>
    </w:p>
    <w:p w:rsidR="002B48F9" w:rsidRPr="00A04C9A" w:rsidRDefault="00A04C9A" w:rsidP="00A04C9A">
      <w:pPr>
        <w:widowControl/>
        <w:shd w:val="clear" w:color="auto" w:fill="FFFFFF"/>
        <w:spacing w:line="405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04C9A">
        <w:rPr>
          <w:rFonts w:ascii="宋体" w:eastAsia="宋体" w:hAnsi="宋体" w:cs="宋体" w:hint="eastAsia"/>
          <w:b/>
          <w:kern w:val="0"/>
          <w:sz w:val="24"/>
          <w:szCs w:val="24"/>
        </w:rPr>
        <w:t>请各教学站点通知到学员</w:t>
      </w:r>
      <w:r w:rsidR="002C4FA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D0637D" w:rsidRDefault="00D0637D" w:rsidP="003A7850">
      <w:pPr>
        <w:widowControl/>
        <w:shd w:val="clear" w:color="auto" w:fill="FFFFFF"/>
        <w:spacing w:line="405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637D" w:rsidRDefault="00D0637D" w:rsidP="003A7850">
      <w:pPr>
        <w:widowControl/>
        <w:shd w:val="clear" w:color="auto" w:fill="FFFFFF"/>
        <w:spacing w:line="405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637D" w:rsidRPr="002C4FA2" w:rsidRDefault="00D0637D" w:rsidP="003A7850">
      <w:pPr>
        <w:widowControl/>
        <w:shd w:val="clear" w:color="auto" w:fill="FFFFFF"/>
        <w:spacing w:line="405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7850" w:rsidRPr="003A7850" w:rsidRDefault="003A7850" w:rsidP="003A7850">
      <w:pPr>
        <w:widowControl/>
        <w:shd w:val="clear" w:color="auto" w:fill="FFFFFF"/>
        <w:spacing w:line="360" w:lineRule="exact"/>
        <w:ind w:firstLineChars="2200" w:firstLine="52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江苏师范大学继续教育学院</w:t>
      </w:r>
    </w:p>
    <w:p w:rsidR="003A7850" w:rsidRPr="003A7850" w:rsidRDefault="003A7850" w:rsidP="003A7850">
      <w:pPr>
        <w:widowControl/>
        <w:shd w:val="clear" w:color="auto" w:fill="FFFFFF"/>
        <w:spacing w:line="360" w:lineRule="exact"/>
        <w:ind w:firstLineChars="2500" w:firstLine="60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7850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3311B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3A78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3311B2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3A78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B6B25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3311B2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3A7850">
        <w:rPr>
          <w:rFonts w:ascii="宋体" w:eastAsia="宋体" w:hAnsi="宋体" w:cs="宋体" w:hint="eastAsia"/>
          <w:kern w:val="0"/>
          <w:sz w:val="24"/>
          <w:szCs w:val="24"/>
        </w:rPr>
        <w:t xml:space="preserve">日 </w:t>
      </w:r>
    </w:p>
    <w:p w:rsidR="00B230FF" w:rsidRDefault="00B230FF"/>
    <w:sectPr w:rsidR="00B23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36" w:rsidRDefault="00E36B36" w:rsidP="00934A2E">
      <w:r>
        <w:separator/>
      </w:r>
    </w:p>
  </w:endnote>
  <w:endnote w:type="continuationSeparator" w:id="0">
    <w:p w:rsidR="00E36B36" w:rsidRDefault="00E36B36" w:rsidP="0093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36" w:rsidRDefault="00E36B36" w:rsidP="00934A2E">
      <w:r>
        <w:separator/>
      </w:r>
    </w:p>
  </w:footnote>
  <w:footnote w:type="continuationSeparator" w:id="0">
    <w:p w:rsidR="00E36B36" w:rsidRDefault="00E36B36" w:rsidP="0093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4A2"/>
    <w:multiLevelType w:val="hybridMultilevel"/>
    <w:tmpl w:val="AD1817D0"/>
    <w:lvl w:ilvl="0" w:tplc="E19A8E62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宋体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50"/>
    <w:rsid w:val="000142DE"/>
    <w:rsid w:val="00015BE2"/>
    <w:rsid w:val="000220FA"/>
    <w:rsid w:val="00024635"/>
    <w:rsid w:val="000269F3"/>
    <w:rsid w:val="000650CE"/>
    <w:rsid w:val="000B3F5B"/>
    <w:rsid w:val="000D61AB"/>
    <w:rsid w:val="000F1DDF"/>
    <w:rsid w:val="0010667D"/>
    <w:rsid w:val="00112CC7"/>
    <w:rsid w:val="00123ACF"/>
    <w:rsid w:val="00136DCA"/>
    <w:rsid w:val="00137186"/>
    <w:rsid w:val="0014572F"/>
    <w:rsid w:val="00164584"/>
    <w:rsid w:val="00193F89"/>
    <w:rsid w:val="001C7CB4"/>
    <w:rsid w:val="001F36D9"/>
    <w:rsid w:val="00212099"/>
    <w:rsid w:val="0021707D"/>
    <w:rsid w:val="00243692"/>
    <w:rsid w:val="002A4A44"/>
    <w:rsid w:val="002B24C5"/>
    <w:rsid w:val="002B48F9"/>
    <w:rsid w:val="002C4FA2"/>
    <w:rsid w:val="00326F2B"/>
    <w:rsid w:val="003311B2"/>
    <w:rsid w:val="003329C1"/>
    <w:rsid w:val="00357FF1"/>
    <w:rsid w:val="003A7850"/>
    <w:rsid w:val="003B1D5C"/>
    <w:rsid w:val="003E367F"/>
    <w:rsid w:val="003F31E9"/>
    <w:rsid w:val="0041183B"/>
    <w:rsid w:val="0045428E"/>
    <w:rsid w:val="004570CE"/>
    <w:rsid w:val="004B1DE8"/>
    <w:rsid w:val="004B5E3F"/>
    <w:rsid w:val="00520CF3"/>
    <w:rsid w:val="00523BB2"/>
    <w:rsid w:val="005265D5"/>
    <w:rsid w:val="005625BF"/>
    <w:rsid w:val="005873F5"/>
    <w:rsid w:val="005930B9"/>
    <w:rsid w:val="005A4386"/>
    <w:rsid w:val="005E4BCD"/>
    <w:rsid w:val="005E7453"/>
    <w:rsid w:val="005F6748"/>
    <w:rsid w:val="00600484"/>
    <w:rsid w:val="0060056F"/>
    <w:rsid w:val="0063734F"/>
    <w:rsid w:val="006421F2"/>
    <w:rsid w:val="0065386F"/>
    <w:rsid w:val="00696A8E"/>
    <w:rsid w:val="006A581B"/>
    <w:rsid w:val="006E1A26"/>
    <w:rsid w:val="006F271E"/>
    <w:rsid w:val="00710681"/>
    <w:rsid w:val="00752DBE"/>
    <w:rsid w:val="007C55F4"/>
    <w:rsid w:val="007D5FA3"/>
    <w:rsid w:val="008055EF"/>
    <w:rsid w:val="0082161E"/>
    <w:rsid w:val="00827BB1"/>
    <w:rsid w:val="0084666D"/>
    <w:rsid w:val="00852A78"/>
    <w:rsid w:val="00875E78"/>
    <w:rsid w:val="00882CD6"/>
    <w:rsid w:val="008B68DC"/>
    <w:rsid w:val="008F01D8"/>
    <w:rsid w:val="008F40F8"/>
    <w:rsid w:val="00910E98"/>
    <w:rsid w:val="009165A8"/>
    <w:rsid w:val="00921862"/>
    <w:rsid w:val="00933E0A"/>
    <w:rsid w:val="00934A2E"/>
    <w:rsid w:val="009646A8"/>
    <w:rsid w:val="0098367F"/>
    <w:rsid w:val="009E3209"/>
    <w:rsid w:val="009E5097"/>
    <w:rsid w:val="00A04C9A"/>
    <w:rsid w:val="00A167E4"/>
    <w:rsid w:val="00A43F65"/>
    <w:rsid w:val="00AB4A4C"/>
    <w:rsid w:val="00AC0D0E"/>
    <w:rsid w:val="00AC7745"/>
    <w:rsid w:val="00B230FF"/>
    <w:rsid w:val="00B26474"/>
    <w:rsid w:val="00B44133"/>
    <w:rsid w:val="00B471BE"/>
    <w:rsid w:val="00BB0B0F"/>
    <w:rsid w:val="00BB2E7D"/>
    <w:rsid w:val="00BF31A4"/>
    <w:rsid w:val="00C01066"/>
    <w:rsid w:val="00C074F4"/>
    <w:rsid w:val="00C21941"/>
    <w:rsid w:val="00C22706"/>
    <w:rsid w:val="00C867FC"/>
    <w:rsid w:val="00CA2199"/>
    <w:rsid w:val="00CB6B25"/>
    <w:rsid w:val="00D0637D"/>
    <w:rsid w:val="00D37D64"/>
    <w:rsid w:val="00D81C4A"/>
    <w:rsid w:val="00DB3DB8"/>
    <w:rsid w:val="00DF228A"/>
    <w:rsid w:val="00E316C3"/>
    <w:rsid w:val="00E36B36"/>
    <w:rsid w:val="00E40A64"/>
    <w:rsid w:val="00EB1C55"/>
    <w:rsid w:val="00F61BD6"/>
    <w:rsid w:val="00F75A6C"/>
    <w:rsid w:val="00F85990"/>
    <w:rsid w:val="00F91D01"/>
    <w:rsid w:val="00FA61C3"/>
    <w:rsid w:val="00FA6769"/>
    <w:rsid w:val="00FB04B9"/>
    <w:rsid w:val="00FE0830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7C55F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A2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C55F4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C55F4"/>
    <w:pPr>
      <w:ind w:firstLineChars="200" w:firstLine="420"/>
    </w:pPr>
  </w:style>
  <w:style w:type="table" w:styleId="a6">
    <w:name w:val="Table Grid"/>
    <w:basedOn w:val="a1"/>
    <w:uiPriority w:val="59"/>
    <w:rsid w:val="0056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B48F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21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21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7C55F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A2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C55F4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C55F4"/>
    <w:pPr>
      <w:ind w:firstLineChars="200" w:firstLine="420"/>
    </w:pPr>
  </w:style>
  <w:style w:type="table" w:styleId="a6">
    <w:name w:val="Table Grid"/>
    <w:basedOn w:val="a1"/>
    <w:uiPriority w:val="59"/>
    <w:rsid w:val="0056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B48F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21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21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81BD-EA8B-479C-999F-B3CFEBE8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2018-08-28T15:27:00Z</dcterms:created>
  <dcterms:modified xsi:type="dcterms:W3CDTF">2019-03-06T02:20:00Z</dcterms:modified>
</cp:coreProperties>
</file>