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学习贯彻党的十九届四中全会精神校党委宣讲团成员名单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3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团  长：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华桂宏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3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副团长：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岑  红  刘广登  陈  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3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成  员（以姓氏笔画为序）：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马志友  王为良  石海兵  张志建  孟召学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欧向军  杨现勇  邹雯娟  祝天智  高中华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0" w:firstLineChars="200"/>
        <w:jc w:val="both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贾彦峰  曹典顺  菅从进  商  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3181B"/>
    <w:rsid w:val="7DC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2019-11-15T01:01:00Z</dcterms:created>
  <dc:creator>糯米儿</dc:creator>
  <cp:lastModifiedBy>糯米儿</cp:lastModifiedBy>
  <dcterms:modified xsi:type="dcterms:W3CDTF">2019-11-15T01:02:35Z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