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eastAsia="方正小标宋简体"/>
          <w:sz w:val="44"/>
          <w:szCs w:val="44"/>
        </w:rPr>
      </w:pPr>
      <w:bookmarkStart w:id="0" w:name="文件标题"/>
      <w:r>
        <w:rPr>
          <w:rFonts w:ascii="Times New Roman" w:eastAsia="方正小标宋简体"/>
          <w:sz w:val="44"/>
          <w:szCs w:val="44"/>
        </w:rPr>
        <w:t>关于开展2020年研究生指导教师招生</w:t>
      </w:r>
    </w:p>
    <w:p>
      <w:pPr>
        <w:spacing w:line="640" w:lineRule="exact"/>
        <w:jc w:val="center"/>
        <w:rPr>
          <w:rFonts w:ascii="Times New Roman" w:eastAsia="方正小标宋简体"/>
          <w:sz w:val="44"/>
          <w:szCs w:val="44"/>
        </w:rPr>
      </w:pPr>
      <w:r>
        <w:rPr>
          <w:rFonts w:ascii="Times New Roman" w:eastAsia="方正小标宋简体"/>
          <w:sz w:val="44"/>
          <w:szCs w:val="44"/>
        </w:rPr>
        <w:t>资格审核工作的通知</w:t>
      </w:r>
    </w:p>
    <w:bookmarkEnd w:id="0"/>
    <w:p>
      <w:pPr>
        <w:adjustRightInd w:val="0"/>
        <w:snapToGrid w:val="0"/>
        <w:spacing w:line="540" w:lineRule="exact"/>
        <w:rPr>
          <w:rFonts w:ascii="Times New Roman" w:eastAsia="仿宋"/>
          <w:color w:val="000000"/>
          <w:kern w:val="0"/>
          <w:sz w:val="30"/>
          <w:szCs w:val="30"/>
        </w:rPr>
      </w:pPr>
      <w:bookmarkStart w:id="1" w:name="主送"/>
      <w:bookmarkEnd w:id="1"/>
    </w:p>
    <w:p>
      <w:pPr>
        <w:adjustRightInd w:val="0"/>
        <w:snapToGrid w:val="0"/>
        <w:spacing w:line="540" w:lineRule="exact"/>
        <w:rPr>
          <w:rFonts w:ascii="Times New Roman" w:eastAsia="仿宋"/>
          <w:color w:val="000000"/>
          <w:kern w:val="0"/>
          <w:sz w:val="30"/>
          <w:szCs w:val="30"/>
        </w:rPr>
      </w:pPr>
      <w:r>
        <w:rPr>
          <w:rFonts w:ascii="Times New Roman" w:eastAsia="仿宋"/>
          <w:color w:val="000000"/>
          <w:kern w:val="0"/>
          <w:sz w:val="30"/>
          <w:szCs w:val="30"/>
        </w:rPr>
        <w:t>各研究生培养单位：</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为进一步加强研究生指导教师（以下简称导师）队伍建设，规范导师招生管理，根据《江苏师范大学研究生指导教师岗位管理办法（试行）》(苏师大研〔2015〕4号)文件要求，决定开展2020年导师招生资格审核工作。现将有关事项通知如下：</w:t>
      </w:r>
    </w:p>
    <w:p>
      <w:pPr>
        <w:adjustRightInd w:val="0"/>
        <w:snapToGrid w:val="0"/>
        <w:spacing w:line="540" w:lineRule="exact"/>
        <w:ind w:firstLine="600" w:firstLineChars="200"/>
        <w:rPr>
          <w:rFonts w:ascii="Times New Roman" w:eastAsia="黑体"/>
          <w:color w:val="000000"/>
          <w:kern w:val="0"/>
          <w:sz w:val="30"/>
          <w:szCs w:val="30"/>
        </w:rPr>
      </w:pPr>
      <w:r>
        <w:rPr>
          <w:rFonts w:ascii="Times New Roman" w:eastAsia="黑体"/>
          <w:color w:val="000000"/>
          <w:kern w:val="0"/>
          <w:sz w:val="30"/>
          <w:szCs w:val="30"/>
        </w:rPr>
        <w:t>一、审核范围</w:t>
      </w:r>
    </w:p>
    <w:p>
      <w:pPr>
        <w:pStyle w:val="13"/>
        <w:adjustRightInd w:val="0"/>
        <w:snapToGrid w:val="0"/>
        <w:spacing w:line="540" w:lineRule="exact"/>
        <w:ind w:firstLine="600"/>
        <w:rPr>
          <w:rFonts w:ascii="Times New Roman" w:hAnsi="Times New Roman" w:eastAsia="仿宋"/>
          <w:color w:val="000000"/>
          <w:kern w:val="0"/>
          <w:sz w:val="30"/>
          <w:szCs w:val="30"/>
        </w:rPr>
      </w:pPr>
      <w:r>
        <w:rPr>
          <w:rFonts w:ascii="Times New Roman" w:hAnsi="Times New Roman" w:eastAsia="仿宋"/>
          <w:color w:val="000000"/>
          <w:kern w:val="0"/>
          <w:sz w:val="30"/>
          <w:szCs w:val="30"/>
        </w:rPr>
        <w:t>拟在2020年招收研究生的导师，均须参加招生学科专业所在培养单位的资格审核。导师招生资格审核分认定审核和申请审核两类。</w:t>
      </w:r>
    </w:p>
    <w:p>
      <w:pPr>
        <w:adjustRightInd w:val="0"/>
        <w:snapToGrid w:val="0"/>
        <w:spacing w:line="540" w:lineRule="exact"/>
        <w:ind w:firstLine="600" w:firstLineChars="200"/>
        <w:rPr>
          <w:rFonts w:ascii="Times New Roman" w:eastAsia="黑体"/>
          <w:color w:val="000000"/>
          <w:kern w:val="0"/>
          <w:sz w:val="30"/>
          <w:szCs w:val="30"/>
        </w:rPr>
      </w:pPr>
      <w:r>
        <w:rPr>
          <w:rFonts w:ascii="Times New Roman" w:eastAsia="黑体"/>
          <w:color w:val="000000"/>
          <w:kern w:val="0"/>
          <w:sz w:val="30"/>
          <w:szCs w:val="30"/>
        </w:rPr>
        <w:t>二、审核依据</w:t>
      </w:r>
    </w:p>
    <w:p>
      <w:pPr>
        <w:adjustRightInd w:val="0"/>
        <w:snapToGrid w:val="0"/>
        <w:spacing w:line="540" w:lineRule="exact"/>
        <w:ind w:firstLine="600" w:firstLineChars="200"/>
        <w:rPr>
          <w:rFonts w:ascii="Times New Roman" w:eastAsia="楷体"/>
          <w:color w:val="000000"/>
          <w:kern w:val="0"/>
          <w:sz w:val="30"/>
          <w:szCs w:val="30"/>
        </w:rPr>
      </w:pPr>
      <w:r>
        <w:rPr>
          <w:rFonts w:ascii="Times New Roman" w:eastAsia="楷体"/>
          <w:color w:val="000000"/>
          <w:kern w:val="0"/>
          <w:sz w:val="30"/>
          <w:szCs w:val="30"/>
        </w:rPr>
        <w:t>（一）基本条件</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认定审核类和申请审核类的导师，均应具备以下基本条件：</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1. 具备我校导师资格。拥护党的基本路线，治学严谨，作风正派；能为人师表，教书育人，认真履行导师职责。</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2. 身心健康，能保证时间投入，胜任研究生指导工作。临近退休年龄的导师在退休前应能完整地指导一届相应学科的研究生，已办理退休手续的导师不能作为独立导师或第一导师申请指导新一届研究生。</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3. 能够较好地完成培养单位安排的教学工作和研究生指导工作，效果良好。</w:t>
      </w:r>
    </w:p>
    <w:p>
      <w:pPr>
        <w:adjustRightInd w:val="0"/>
        <w:snapToGrid w:val="0"/>
        <w:spacing w:line="540" w:lineRule="exact"/>
        <w:ind w:firstLine="600" w:firstLineChars="200"/>
        <w:rPr>
          <w:rFonts w:ascii="Times New Roman" w:eastAsia="楷体"/>
          <w:color w:val="000000"/>
          <w:kern w:val="0"/>
          <w:sz w:val="30"/>
          <w:szCs w:val="30"/>
        </w:rPr>
      </w:pPr>
      <w:r>
        <w:rPr>
          <w:rFonts w:ascii="Times New Roman" w:eastAsia="楷体"/>
          <w:color w:val="000000"/>
          <w:kern w:val="0"/>
          <w:sz w:val="30"/>
          <w:szCs w:val="30"/>
        </w:rPr>
        <w:t>（二）认定审核类导师的条件</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满足基本条件，且具备下列条件之一的导师，可直接认定为具有相应学科专业的招生资格。</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1. 入选国家级、部省级各类人才项目；</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2. 现任校特聘教授；</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3. 岗位聘期内受聘学校二级、三级专业技术岗位；</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4. 我校岗位聘任上一轮聘期考核结果为优秀；</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5.</w:t>
      </w:r>
      <w:r>
        <w:rPr>
          <w:rFonts w:ascii="Times New Roman" w:eastAsiaTheme="minorEastAsia"/>
          <w:color w:val="000000"/>
          <w:kern w:val="0"/>
          <w:sz w:val="30"/>
          <w:szCs w:val="30"/>
        </w:rPr>
        <w:t xml:space="preserve"> 2019</w:t>
      </w:r>
      <w:r>
        <w:rPr>
          <w:rFonts w:ascii="Times New Roman" w:eastAsia="仿宋"/>
          <w:color w:val="000000"/>
          <w:kern w:val="0"/>
          <w:sz w:val="30"/>
          <w:szCs w:val="30"/>
        </w:rPr>
        <w:t>年我校新遴选的研究生导师；</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6.</w:t>
      </w:r>
      <w:r>
        <w:rPr>
          <w:rFonts w:ascii="Times New Roman" w:eastAsiaTheme="minorEastAsia"/>
          <w:color w:val="000000"/>
          <w:kern w:val="0"/>
          <w:sz w:val="30"/>
          <w:szCs w:val="30"/>
        </w:rPr>
        <w:t xml:space="preserve"> 2019</w:t>
      </w:r>
      <w:r>
        <w:rPr>
          <w:rFonts w:ascii="Times New Roman" w:eastAsia="仿宋"/>
          <w:color w:val="000000"/>
          <w:kern w:val="0"/>
          <w:sz w:val="30"/>
          <w:szCs w:val="30"/>
        </w:rPr>
        <w:t>年</w:t>
      </w:r>
      <w:r>
        <w:rPr>
          <w:rFonts w:ascii="Times New Roman" w:eastAsia="仿宋"/>
          <w:color w:val="000000"/>
          <w:kern w:val="0"/>
          <w:szCs w:val="32"/>
        </w:rPr>
        <w:t>立德树人优秀研究生导师团队负责人和优秀研究生导师</w:t>
      </w:r>
      <w:r>
        <w:rPr>
          <w:rFonts w:ascii="Times New Roman" w:eastAsia="仿宋"/>
          <w:color w:val="000000"/>
          <w:kern w:val="0"/>
          <w:sz w:val="30"/>
          <w:szCs w:val="30"/>
        </w:rPr>
        <w:t>；</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7.</w:t>
      </w:r>
      <w:r>
        <w:rPr>
          <w:rFonts w:ascii="Times New Roman" w:eastAsiaTheme="minorEastAsia"/>
          <w:color w:val="000000"/>
          <w:kern w:val="0"/>
          <w:sz w:val="30"/>
          <w:szCs w:val="30"/>
        </w:rPr>
        <w:t xml:space="preserve"> 2019</w:t>
      </w:r>
      <w:r>
        <w:rPr>
          <w:rFonts w:ascii="Times New Roman" w:eastAsia="仿宋"/>
          <w:color w:val="000000"/>
          <w:kern w:val="0"/>
          <w:sz w:val="30"/>
          <w:szCs w:val="30"/>
        </w:rPr>
        <w:t>年度江苏省优秀学位论文或全国专业学位教指委优秀论文的指导教师；</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8. 主持编写的教学案例被评为专业学位教指委优秀案例或入选“中国专业学位教学案例中心案例库”的专业学位导师。</w:t>
      </w:r>
    </w:p>
    <w:p>
      <w:pPr>
        <w:adjustRightInd w:val="0"/>
        <w:snapToGrid w:val="0"/>
        <w:spacing w:line="540" w:lineRule="exact"/>
        <w:ind w:firstLine="600" w:firstLineChars="200"/>
        <w:rPr>
          <w:rFonts w:ascii="Times New Roman" w:eastAsia="楷体"/>
          <w:color w:val="000000"/>
          <w:kern w:val="0"/>
          <w:sz w:val="30"/>
          <w:szCs w:val="30"/>
        </w:rPr>
      </w:pPr>
      <w:r>
        <w:rPr>
          <w:rFonts w:ascii="Times New Roman" w:eastAsia="楷体"/>
          <w:color w:val="000000"/>
          <w:kern w:val="0"/>
          <w:sz w:val="30"/>
          <w:szCs w:val="30"/>
        </w:rPr>
        <w:t>（三）申请审核类导师的条件</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满足基本条件，但不具备认定条件的导师，须申请获得相应学科专业的招生资格。各培养单位根据本单位招生指标和学科专业具体情况，参照学校规定的最低科研要求，制定本单位导师招生资格审核的科研要求。</w:t>
      </w:r>
    </w:p>
    <w:p>
      <w:pPr>
        <w:adjustRightInd w:val="0"/>
        <w:snapToGrid w:val="0"/>
        <w:spacing w:line="540" w:lineRule="exact"/>
        <w:ind w:firstLine="600" w:firstLineChars="200"/>
        <w:rPr>
          <w:rFonts w:ascii="Times New Roman" w:eastAsia="仿宋"/>
          <w:bCs/>
          <w:sz w:val="30"/>
          <w:szCs w:val="30"/>
        </w:rPr>
      </w:pPr>
      <w:r>
        <w:rPr>
          <w:rFonts w:ascii="Times New Roman" w:eastAsia="仿宋"/>
          <w:bCs/>
          <w:sz w:val="30"/>
          <w:szCs w:val="30"/>
        </w:rPr>
        <w:t>满足以下情况之一，视作满足学校规定的最低科研要求：</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1. 近三年主持厅市级（不含校项目）及以上科研项目，或有主持承担的科研任务和科研经费（其中横向项目到账经费文科不低于1万、理科不低于2万元）。</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2. 近三年以第一作者或通讯作者身份在核心及以上期刊发表学术论文1篇及以上。</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3. 近三年科研项目、科研论文等科研业绩累积分值大于等于60分（计分标准参照《江苏师范大学科研工作量考核办法》。</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4. 专业学位导师取得应用实践类成果1项及以上，或在本专业学位领域的科技开发、专业实践中作出较大贡献。</w:t>
      </w:r>
    </w:p>
    <w:p>
      <w:pPr>
        <w:adjustRightInd w:val="0"/>
        <w:snapToGrid w:val="0"/>
        <w:spacing w:line="540" w:lineRule="exact"/>
        <w:ind w:firstLine="600" w:firstLineChars="200"/>
        <w:rPr>
          <w:rFonts w:ascii="Times New Roman" w:eastAsia="黑体"/>
          <w:bCs/>
          <w:sz w:val="30"/>
          <w:szCs w:val="30"/>
        </w:rPr>
      </w:pPr>
      <w:r>
        <w:rPr>
          <w:rFonts w:ascii="Times New Roman" w:eastAsia="黑体"/>
          <w:bCs/>
          <w:sz w:val="30"/>
          <w:szCs w:val="30"/>
        </w:rPr>
        <w:t>三、指导研究生数量要求</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（一）每位导师原则上只能在同一个一级学科（含相近的专业学位点）下2个以内的研究方向提出招生申请，首次招生的导师只能在1个研究方向提出招生申请。</w:t>
      </w:r>
      <w:bookmarkStart w:id="2" w:name="_GoBack"/>
      <w:bookmarkEnd w:id="2"/>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 xml:space="preserve">（二）每位校内导师当年度指导博士研究生不超过5名，指导各类硕士研究生原则上不超过4名，其中学术学位研究生不超过3名。首次招生的导师原则上指导各类研究生不超过2名。 </w:t>
      </w:r>
    </w:p>
    <w:p>
      <w:pPr>
        <w:pStyle w:val="13"/>
        <w:adjustRightInd w:val="0"/>
        <w:snapToGrid w:val="0"/>
        <w:spacing w:line="540" w:lineRule="exact"/>
        <w:ind w:firstLine="600"/>
        <w:rPr>
          <w:rFonts w:ascii="Times New Roman" w:hAnsi="Times New Roman" w:eastAsia="仿宋"/>
          <w:bCs/>
          <w:sz w:val="30"/>
          <w:szCs w:val="30"/>
        </w:rPr>
      </w:pPr>
      <w:r>
        <w:rPr>
          <w:rFonts w:ascii="Times New Roman" w:hAnsi="Times New Roman" w:eastAsia="仿宋"/>
          <w:bCs/>
          <w:sz w:val="30"/>
          <w:szCs w:val="30"/>
        </w:rPr>
        <w:t>（三）校外兼职导师当年度指导各类研究生原则上不超过2名。</w:t>
      </w:r>
    </w:p>
    <w:p>
      <w:pPr>
        <w:adjustRightInd w:val="0"/>
        <w:snapToGrid w:val="0"/>
        <w:spacing w:line="540" w:lineRule="exact"/>
        <w:ind w:firstLine="600" w:firstLineChars="200"/>
        <w:rPr>
          <w:rFonts w:ascii="Times New Roman" w:eastAsia="黑体"/>
          <w:color w:val="000000"/>
          <w:kern w:val="0"/>
          <w:sz w:val="30"/>
          <w:szCs w:val="30"/>
        </w:rPr>
      </w:pPr>
      <w:r>
        <w:rPr>
          <w:rFonts w:ascii="Times New Roman" w:eastAsia="黑体"/>
          <w:color w:val="000000"/>
          <w:kern w:val="0"/>
          <w:sz w:val="30"/>
          <w:szCs w:val="30"/>
        </w:rPr>
        <w:t>四、工作要求</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（一）招生审核工作先由导师组讨论，经导师组组长推荐后，由招生专业所在培养单位进行审核。</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（二）各培养单位应先公布本单位导师招生资格审核的科研要求，并按要求认真审核2020年导师招生资格，填报《江苏师范大学2020年导师招生资格审核汇总表》（附件1），于6月8日前发送至研究生院。</w:t>
      </w:r>
    </w:p>
    <w:p>
      <w:pPr>
        <w:adjustRightInd w:val="0"/>
        <w:snapToGrid w:val="0"/>
        <w:spacing w:line="540" w:lineRule="exact"/>
        <w:ind w:firstLine="600" w:firstLineChars="200"/>
        <w:rPr>
          <w:rFonts w:ascii="Times New Roman" w:eastAsia="仿宋"/>
          <w:color w:val="000000"/>
          <w:kern w:val="0"/>
          <w:sz w:val="30"/>
          <w:szCs w:val="30"/>
        </w:rPr>
      </w:pPr>
      <w:r>
        <w:rPr>
          <w:rFonts w:ascii="Times New Roman" w:eastAsia="仿宋"/>
          <w:color w:val="000000"/>
          <w:kern w:val="0"/>
          <w:sz w:val="30"/>
          <w:szCs w:val="30"/>
        </w:rPr>
        <w:t>（三）6月15日前，研究生院完成复核工作。</w:t>
      </w:r>
    </w:p>
    <w:p>
      <w:pPr>
        <w:pStyle w:val="6"/>
        <w:widowControl w:val="0"/>
        <w:adjustRightInd w:val="0"/>
        <w:snapToGrid w:val="0"/>
        <w:spacing w:before="0" w:beforeAutospacing="0" w:after="0" w:afterAutospacing="0" w:line="540" w:lineRule="exact"/>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联系人：吕艳，联系电话：83536313（短号6313），电子邮箱: </w:t>
      </w:r>
      <w:r>
        <w:fldChar w:fldCharType="begin"/>
      </w:r>
      <w:r>
        <w:instrText xml:space="preserve"> HYPERLINK "mailto:lvy@jsnu.edu.cn" </w:instrText>
      </w:r>
      <w:r>
        <w:fldChar w:fldCharType="separate"/>
      </w:r>
      <w:r>
        <w:rPr>
          <w:rStyle w:val="11"/>
          <w:rFonts w:hint="eastAsia" w:ascii="Times New Roman" w:hAnsi="Times New Roman" w:eastAsia="仿宋" w:cs="Times New Roman"/>
          <w:sz w:val="30"/>
          <w:szCs w:val="30"/>
        </w:rPr>
        <w:t>lvy@jsnu.edu.cn</w:t>
      </w:r>
      <w:r>
        <w:rPr>
          <w:rStyle w:val="11"/>
          <w:rFonts w:hint="eastAsia" w:ascii="Times New Roman" w:hAnsi="Times New Roman" w:eastAsia="仿宋" w:cs="Times New Roman"/>
          <w:sz w:val="30"/>
          <w:szCs w:val="30"/>
        </w:rPr>
        <w:fldChar w:fldCharType="end"/>
      </w:r>
      <w:r>
        <w:rPr>
          <w:rFonts w:ascii="Times New Roman" w:hAnsi="Times New Roman" w:eastAsia="仿宋" w:cs="Times New Roman"/>
          <w:color w:val="000000"/>
          <w:sz w:val="30"/>
          <w:szCs w:val="30"/>
        </w:rPr>
        <w:t>。</w:t>
      </w:r>
    </w:p>
    <w:p>
      <w:pPr>
        <w:pStyle w:val="6"/>
        <w:widowControl w:val="0"/>
        <w:adjustRightInd w:val="0"/>
        <w:snapToGrid w:val="0"/>
        <w:spacing w:before="0" w:beforeAutospacing="0" w:after="0" w:afterAutospacing="0" w:line="540" w:lineRule="exact"/>
        <w:ind w:firstLine="600" w:firstLineChars="200"/>
        <w:jc w:val="both"/>
        <w:rPr>
          <w:rFonts w:ascii="Times New Roman" w:hAnsi="Times New Roman" w:eastAsia="仿宋" w:cs="Times New Roman"/>
          <w:color w:val="000000"/>
          <w:sz w:val="30"/>
          <w:szCs w:val="30"/>
        </w:rPr>
      </w:pPr>
    </w:p>
    <w:p>
      <w:pPr>
        <w:pStyle w:val="6"/>
        <w:widowControl w:val="0"/>
        <w:adjustRightInd w:val="0"/>
        <w:snapToGrid w:val="0"/>
        <w:spacing w:before="0" w:beforeAutospacing="0" w:after="0" w:afterAutospacing="0" w:line="540" w:lineRule="exact"/>
        <w:ind w:left="1840" w:leftChars="200" w:hanging="1200" w:hangingChars="4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附件：1. 江苏师范大学2020年导师招生资格审核汇总表</w:t>
      </w:r>
    </w:p>
    <w:p>
      <w:pPr>
        <w:pStyle w:val="6"/>
        <w:widowControl w:val="0"/>
        <w:adjustRightInd w:val="0"/>
        <w:snapToGrid w:val="0"/>
        <w:spacing w:before="0" w:beforeAutospacing="0" w:after="0" w:afterAutospacing="0" w:line="540" w:lineRule="exact"/>
        <w:ind w:left="1840" w:leftChars="200" w:hanging="1200" w:hangingChars="400"/>
        <w:jc w:val="both"/>
        <w:rPr>
          <w:rFonts w:ascii="Times New Roman" w:hAnsi="Times New Roman" w:eastAsia="仿宋" w:cs="Times New Roman"/>
          <w:color w:val="000000"/>
          <w:sz w:val="30"/>
          <w:szCs w:val="30"/>
        </w:rPr>
      </w:pPr>
      <w:r>
        <w:rPr>
          <w:rFonts w:hint="eastAsia" w:ascii="Times New Roman" w:hAnsi="Times New Roman" w:eastAsia="仿宋" w:cs="Times New Roman"/>
          <w:color w:val="000000"/>
          <w:sz w:val="30"/>
          <w:szCs w:val="30"/>
        </w:rPr>
        <w:t xml:space="preserve">      </w:t>
      </w:r>
      <w:r>
        <w:rPr>
          <w:rFonts w:ascii="Times New Roman" w:hAnsi="Times New Roman" w:eastAsia="仿宋" w:cs="Times New Roman"/>
          <w:color w:val="000000"/>
          <w:sz w:val="30"/>
          <w:szCs w:val="30"/>
        </w:rPr>
        <w:t>2. 江苏师范大学研究生指导教师岗位管理办法（试行）</w:t>
      </w:r>
    </w:p>
    <w:p>
      <w:pPr>
        <w:pStyle w:val="6"/>
        <w:widowControl w:val="0"/>
        <w:adjustRightInd w:val="0"/>
        <w:snapToGrid w:val="0"/>
        <w:spacing w:before="0" w:beforeAutospacing="0" w:after="0" w:afterAutospacing="0" w:line="540" w:lineRule="exact"/>
        <w:ind w:firstLine="600" w:firstLineChars="200"/>
        <w:jc w:val="right"/>
        <w:rPr>
          <w:rFonts w:ascii="Times New Roman" w:hAnsi="Times New Roman" w:eastAsia="仿宋" w:cs="Times New Roman"/>
          <w:color w:val="000000"/>
          <w:sz w:val="30"/>
          <w:szCs w:val="30"/>
        </w:rPr>
      </w:pPr>
    </w:p>
    <w:p>
      <w:pPr>
        <w:pStyle w:val="6"/>
        <w:widowControl w:val="0"/>
        <w:adjustRightInd w:val="0"/>
        <w:snapToGrid w:val="0"/>
        <w:spacing w:before="0" w:beforeAutospacing="0" w:after="0" w:afterAutospacing="0" w:line="540" w:lineRule="exact"/>
        <w:ind w:firstLine="600" w:firstLineChars="200"/>
        <w:jc w:val="right"/>
        <w:rPr>
          <w:rFonts w:ascii="Times New Roman" w:hAnsi="Times New Roman" w:eastAsia="仿宋" w:cs="Times New Roman"/>
          <w:color w:val="000000"/>
          <w:sz w:val="30"/>
          <w:szCs w:val="30"/>
        </w:rPr>
      </w:pPr>
    </w:p>
    <w:p>
      <w:pPr>
        <w:pStyle w:val="6"/>
        <w:widowControl w:val="0"/>
        <w:adjustRightInd w:val="0"/>
        <w:snapToGrid w:val="0"/>
        <w:spacing w:before="0" w:beforeAutospacing="0" w:after="0" w:afterAutospacing="0" w:line="540" w:lineRule="exact"/>
        <w:ind w:right="600" w:firstLine="600" w:firstLineChars="200"/>
        <w:jc w:val="center"/>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                               研究生院</w:t>
      </w:r>
    </w:p>
    <w:p>
      <w:pPr>
        <w:pStyle w:val="6"/>
        <w:widowControl w:val="0"/>
        <w:adjustRightInd w:val="0"/>
        <w:snapToGrid w:val="0"/>
        <w:spacing w:before="0" w:beforeAutospacing="0" w:after="0" w:afterAutospacing="0" w:line="540" w:lineRule="exact"/>
        <w:ind w:right="600" w:firstLine="600" w:firstLineChars="200"/>
        <w:jc w:val="center"/>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                                2020年5月</w:t>
      </w:r>
      <w:r>
        <w:rPr>
          <w:rFonts w:hint="eastAsia" w:ascii="Times New Roman" w:hAnsi="Times New Roman" w:eastAsia="仿宋" w:cs="Times New Roman"/>
          <w:color w:val="000000"/>
          <w:sz w:val="30"/>
          <w:szCs w:val="30"/>
        </w:rPr>
        <w:t>9</w:t>
      </w:r>
      <w:r>
        <w:rPr>
          <w:rFonts w:ascii="Times New Roman" w:hAnsi="Times New Roman" w:eastAsia="仿宋" w:cs="Times New Roman"/>
          <w:color w:val="000000"/>
          <w:sz w:val="30"/>
          <w:szCs w:val="30"/>
        </w:rPr>
        <w:t>日</w:t>
      </w:r>
    </w:p>
    <w:sectPr>
      <w:pgSz w:w="11906" w:h="16838"/>
      <w:pgMar w:top="1247" w:right="1468"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03F5"/>
    <w:rsid w:val="00012C75"/>
    <w:rsid w:val="00022646"/>
    <w:rsid w:val="00033AC3"/>
    <w:rsid w:val="00044720"/>
    <w:rsid w:val="00047765"/>
    <w:rsid w:val="00050A53"/>
    <w:rsid w:val="00091BE5"/>
    <w:rsid w:val="0009360D"/>
    <w:rsid w:val="000B25D8"/>
    <w:rsid w:val="000B2BC7"/>
    <w:rsid w:val="000D6129"/>
    <w:rsid w:val="000E63CD"/>
    <w:rsid w:val="001379AC"/>
    <w:rsid w:val="00155576"/>
    <w:rsid w:val="00167749"/>
    <w:rsid w:val="00184974"/>
    <w:rsid w:val="00186056"/>
    <w:rsid w:val="00194E44"/>
    <w:rsid w:val="001E2F85"/>
    <w:rsid w:val="002150F9"/>
    <w:rsid w:val="00224B54"/>
    <w:rsid w:val="00231DBF"/>
    <w:rsid w:val="00236F62"/>
    <w:rsid w:val="0025559C"/>
    <w:rsid w:val="00277856"/>
    <w:rsid w:val="00293144"/>
    <w:rsid w:val="00297DD1"/>
    <w:rsid w:val="002A031B"/>
    <w:rsid w:val="002B1508"/>
    <w:rsid w:val="002C2B1E"/>
    <w:rsid w:val="002D5DBA"/>
    <w:rsid w:val="002D66A5"/>
    <w:rsid w:val="002F574A"/>
    <w:rsid w:val="00315E67"/>
    <w:rsid w:val="00351EF1"/>
    <w:rsid w:val="00361351"/>
    <w:rsid w:val="00362D88"/>
    <w:rsid w:val="00363DB2"/>
    <w:rsid w:val="003C7E8C"/>
    <w:rsid w:val="003D6148"/>
    <w:rsid w:val="003E7BB3"/>
    <w:rsid w:val="00412905"/>
    <w:rsid w:val="00427310"/>
    <w:rsid w:val="004442DF"/>
    <w:rsid w:val="0044668B"/>
    <w:rsid w:val="004527DF"/>
    <w:rsid w:val="004604BE"/>
    <w:rsid w:val="004A3CD2"/>
    <w:rsid w:val="004D2600"/>
    <w:rsid w:val="004D5D18"/>
    <w:rsid w:val="00512159"/>
    <w:rsid w:val="00532667"/>
    <w:rsid w:val="005505EF"/>
    <w:rsid w:val="00553DCA"/>
    <w:rsid w:val="0056716C"/>
    <w:rsid w:val="005858DD"/>
    <w:rsid w:val="005B2ABB"/>
    <w:rsid w:val="005C03F5"/>
    <w:rsid w:val="005C4DDE"/>
    <w:rsid w:val="005E3EF2"/>
    <w:rsid w:val="00602D0C"/>
    <w:rsid w:val="00603A16"/>
    <w:rsid w:val="00614E91"/>
    <w:rsid w:val="0064400E"/>
    <w:rsid w:val="00661CB3"/>
    <w:rsid w:val="00662D1F"/>
    <w:rsid w:val="006664F1"/>
    <w:rsid w:val="00674B5F"/>
    <w:rsid w:val="006819F8"/>
    <w:rsid w:val="006B2BE5"/>
    <w:rsid w:val="006C18CB"/>
    <w:rsid w:val="006D00FB"/>
    <w:rsid w:val="006D416B"/>
    <w:rsid w:val="006F7DAB"/>
    <w:rsid w:val="00707504"/>
    <w:rsid w:val="00737D60"/>
    <w:rsid w:val="007631E5"/>
    <w:rsid w:val="0079539C"/>
    <w:rsid w:val="007A1C1A"/>
    <w:rsid w:val="007A1CD9"/>
    <w:rsid w:val="007C59F4"/>
    <w:rsid w:val="007D3EC3"/>
    <w:rsid w:val="007F3517"/>
    <w:rsid w:val="008063D7"/>
    <w:rsid w:val="00821477"/>
    <w:rsid w:val="008433C0"/>
    <w:rsid w:val="00852C65"/>
    <w:rsid w:val="00882E31"/>
    <w:rsid w:val="008D1E45"/>
    <w:rsid w:val="008D6CC6"/>
    <w:rsid w:val="008E4C9A"/>
    <w:rsid w:val="00904874"/>
    <w:rsid w:val="00927061"/>
    <w:rsid w:val="009949D0"/>
    <w:rsid w:val="009D6A43"/>
    <w:rsid w:val="009E34A8"/>
    <w:rsid w:val="009F628B"/>
    <w:rsid w:val="00A013F7"/>
    <w:rsid w:val="00A50414"/>
    <w:rsid w:val="00A60D56"/>
    <w:rsid w:val="00A61487"/>
    <w:rsid w:val="00A704E6"/>
    <w:rsid w:val="00A76634"/>
    <w:rsid w:val="00A8397D"/>
    <w:rsid w:val="00A8412B"/>
    <w:rsid w:val="00A90801"/>
    <w:rsid w:val="00AA2CA7"/>
    <w:rsid w:val="00AB4B3F"/>
    <w:rsid w:val="00AE0D05"/>
    <w:rsid w:val="00AE196A"/>
    <w:rsid w:val="00AE6C38"/>
    <w:rsid w:val="00B050BA"/>
    <w:rsid w:val="00B10F42"/>
    <w:rsid w:val="00B142C5"/>
    <w:rsid w:val="00B16C25"/>
    <w:rsid w:val="00B265CD"/>
    <w:rsid w:val="00B56164"/>
    <w:rsid w:val="00B6748B"/>
    <w:rsid w:val="00B70A78"/>
    <w:rsid w:val="00BE450E"/>
    <w:rsid w:val="00BF26BD"/>
    <w:rsid w:val="00C5514F"/>
    <w:rsid w:val="00C72AF8"/>
    <w:rsid w:val="00C903B3"/>
    <w:rsid w:val="00C979DC"/>
    <w:rsid w:val="00CB197D"/>
    <w:rsid w:val="00CC7C0C"/>
    <w:rsid w:val="00D0317C"/>
    <w:rsid w:val="00D31067"/>
    <w:rsid w:val="00D412CB"/>
    <w:rsid w:val="00D45BBF"/>
    <w:rsid w:val="00D531FC"/>
    <w:rsid w:val="00D64C4F"/>
    <w:rsid w:val="00D72069"/>
    <w:rsid w:val="00D87D6C"/>
    <w:rsid w:val="00DA30EE"/>
    <w:rsid w:val="00DA4AD2"/>
    <w:rsid w:val="00DA6C2A"/>
    <w:rsid w:val="00DC3C8A"/>
    <w:rsid w:val="00DD51B5"/>
    <w:rsid w:val="00E23111"/>
    <w:rsid w:val="00E52577"/>
    <w:rsid w:val="00EE414D"/>
    <w:rsid w:val="00EF6A24"/>
    <w:rsid w:val="00EF7399"/>
    <w:rsid w:val="00F00E2E"/>
    <w:rsid w:val="00F22DD7"/>
    <w:rsid w:val="00F352F6"/>
    <w:rsid w:val="00F62644"/>
    <w:rsid w:val="00F64B93"/>
    <w:rsid w:val="00F7302C"/>
    <w:rsid w:val="00F83850"/>
    <w:rsid w:val="3A06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1"/>
      <w:szCs w:val="21"/>
    </w:rPr>
  </w:style>
  <w:style w:type="paragraph" w:styleId="7">
    <w:name w:val="annotation subject"/>
    <w:basedOn w:val="2"/>
    <w:next w:val="2"/>
    <w:link w:val="18"/>
    <w:semiHidden/>
    <w:unhideWhenUsed/>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iPriority w:val="0"/>
    <w:rPr>
      <w:color w:val="0000FF"/>
      <w:u w:val="single"/>
    </w:rPr>
  </w:style>
  <w:style w:type="character" w:styleId="12">
    <w:name w:val="annotation reference"/>
    <w:basedOn w:val="10"/>
    <w:semiHidden/>
    <w:unhideWhenUsed/>
    <w:uiPriority w:val="99"/>
    <w:rPr>
      <w:sz w:val="21"/>
      <w:szCs w:val="21"/>
    </w:rPr>
  </w:style>
  <w:style w:type="paragraph" w:styleId="13">
    <w:name w:val="List Paragraph"/>
    <w:basedOn w:val="1"/>
    <w:qFormat/>
    <w:uiPriority w:val="34"/>
    <w:pPr>
      <w:ind w:firstLine="420" w:firstLineChars="200"/>
    </w:pPr>
    <w:rPr>
      <w:rFonts w:ascii="Calibri" w:hAnsi="Calibri" w:eastAsia="宋体"/>
      <w:sz w:val="21"/>
      <w:szCs w:val="22"/>
    </w:rPr>
  </w:style>
  <w:style w:type="character" w:customStyle="1" w:styleId="14">
    <w:name w:val="批注框文本 Char"/>
    <w:basedOn w:val="10"/>
    <w:link w:val="3"/>
    <w:semiHidden/>
    <w:uiPriority w:val="99"/>
    <w:rPr>
      <w:rFonts w:ascii="仿宋_GB2312" w:hAnsi="Times New Roman" w:eastAsia="仿宋_GB2312" w:cs="Times New Roman"/>
      <w:sz w:val="18"/>
      <w:szCs w:val="18"/>
    </w:rPr>
  </w:style>
  <w:style w:type="character" w:customStyle="1" w:styleId="15">
    <w:name w:val="页眉 Char"/>
    <w:basedOn w:val="10"/>
    <w:link w:val="5"/>
    <w:qFormat/>
    <w:uiPriority w:val="99"/>
    <w:rPr>
      <w:rFonts w:ascii="仿宋_GB2312" w:hAnsi="Times New Roman" w:eastAsia="仿宋_GB2312" w:cs="Times New Roman"/>
      <w:sz w:val="18"/>
      <w:szCs w:val="18"/>
    </w:rPr>
  </w:style>
  <w:style w:type="character" w:customStyle="1" w:styleId="16">
    <w:name w:val="页脚 Char"/>
    <w:basedOn w:val="10"/>
    <w:link w:val="4"/>
    <w:qFormat/>
    <w:uiPriority w:val="99"/>
    <w:rPr>
      <w:rFonts w:ascii="仿宋_GB2312" w:hAnsi="Times New Roman" w:eastAsia="仿宋_GB2312" w:cs="Times New Roman"/>
      <w:sz w:val="18"/>
      <w:szCs w:val="18"/>
    </w:rPr>
  </w:style>
  <w:style w:type="character" w:customStyle="1" w:styleId="17">
    <w:name w:val="批注文字 Char"/>
    <w:basedOn w:val="10"/>
    <w:link w:val="2"/>
    <w:semiHidden/>
    <w:uiPriority w:val="99"/>
    <w:rPr>
      <w:rFonts w:ascii="仿宋_GB2312" w:hAnsi="Times New Roman" w:eastAsia="仿宋_GB2312" w:cs="Times New Roman"/>
      <w:sz w:val="32"/>
      <w:szCs w:val="24"/>
    </w:rPr>
  </w:style>
  <w:style w:type="character" w:customStyle="1" w:styleId="18">
    <w:name w:val="批注主题 Char"/>
    <w:basedOn w:val="17"/>
    <w:link w:val="7"/>
    <w:semiHidden/>
    <w:qFormat/>
    <w:uiPriority w:val="99"/>
    <w:rPr>
      <w:rFonts w:ascii="仿宋_GB2312" w:hAnsi="Times New Roman" w:eastAsia="仿宋_GB2312" w:cs="Times New Roman"/>
      <w:b/>
      <w:bCs/>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1E305-A9F3-4036-B2A6-F837E558BF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250</Words>
  <Characters>1429</Characters>
  <Lines>11</Lines>
  <Paragraphs>3</Paragraphs>
  <TotalTime>730</TotalTime>
  <ScaleCrop>false</ScaleCrop>
  <LinksUpToDate>false</LinksUpToDate>
  <CharactersWithSpaces>1676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2017-05-25T10:07:00Z</dcterms:created>
  <dc:creator>AutoBVT</dc:creator>
  <cp:lastModifiedBy>lynn蔚</cp:lastModifiedBy>
  <cp:lastPrinted>2020-05-07T02:51:00Z</cp:lastPrinted>
  <dcterms:modified xsi:type="dcterms:W3CDTF">2020-05-25T13:33:23Z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