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0288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黑体" w:eastAsia="黑体"/>
          <w:color w:val="002060"/>
          <w:sz w:val="72"/>
          <w:szCs w:val="72"/>
        </w:rPr>
      </w:pPr>
      <w:r>
        <w:rPr>
          <w:rFonts w:ascii="黑体" w:eastAsia="黑体"/>
          <w:b/>
          <w:color w:val="002060"/>
          <w:sz w:val="72"/>
          <w:szCs w:val="72"/>
        </w:rPr>
        <w:t>2</w:t>
      </w:r>
      <w:r>
        <w:rPr>
          <w:rFonts w:hint="eastAsia" w:ascii="黑体" w:eastAsia="黑体"/>
          <w:b/>
          <w:color w:val="002060"/>
          <w:sz w:val="72"/>
          <w:szCs w:val="72"/>
        </w:rPr>
        <w:t>0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21</w:t>
      </w:r>
      <w:r>
        <w:rPr>
          <w:rFonts w:hint="eastAsia" w:ascii="黑体" w:eastAsia="黑体"/>
          <w:b/>
          <w:color w:val="002060"/>
          <w:sz w:val="72"/>
          <w:szCs w:val="72"/>
        </w:rPr>
        <w:t>年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教育</w:t>
      </w:r>
      <w:r>
        <w:rPr>
          <w:rFonts w:hint="eastAsia" w:ascii="黑体" w:eastAsia="黑体"/>
          <w:b/>
          <w:color w:val="002060"/>
          <w:sz w:val="72"/>
          <w:szCs w:val="72"/>
        </w:rPr>
        <w:t>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）下午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b/>
          <w:sz w:val="32"/>
          <w:szCs w:val="32"/>
        </w:rPr>
        <w:t>: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0          答辩地点：静远楼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1506</w:t>
      </w:r>
    </w:p>
    <w:tbl>
      <w:tblPr>
        <w:tblStyle w:val="4"/>
        <w:tblW w:w="1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27"/>
        <w:gridCol w:w="7004"/>
        <w:gridCol w:w="1724"/>
        <w:gridCol w:w="2166"/>
        <w:gridCol w:w="1347"/>
        <w:gridCol w:w="23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答辩人</w:t>
            </w:r>
          </w:p>
        </w:tc>
        <w:tc>
          <w:tcPr>
            <w:tcW w:w="70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论文题目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秘书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导师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学科教学（数学）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陶佳佳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初中生CPFS结构与几何推理能力关系的研究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李桂强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特级教师</w:t>
            </w:r>
          </w:p>
        </w:tc>
        <w:tc>
          <w:tcPr>
            <w:tcW w:w="216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吴晓红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  超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张士诚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张运涛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副教授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石昊坤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许强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丁永刚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孙彤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参与式教学法在高中数学概念教学的研究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孙世良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赵艳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真实性学习视域下高中数学问题解决能力培养对策与实践研究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徐西安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倪科技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陈子宜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数学文化视角下高中数学教材的比较研究——以苏教版新旧教材为例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谢海燕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陆佳芳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基于奥苏贝尔有意义学习理论的初中数学教学研究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徐西安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王孝天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高中生数学建模能力的测评及教学策略研究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谢海燕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丁永刚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周璇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高中数学课堂教学中的问题情境创设策略及实践研究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许强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陶室丽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先行组织者在高中数学定理教学中的设计与应用研究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许强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杜宪刚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包璇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提升高中生数学抽象素养策略及实践研究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徐西安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沈旭浩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核心素质下提升高中生数学运算能力的策略研究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孙世良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毛玉华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Style w:val="11"/>
                <w:rFonts w:hint="eastAsia" w:ascii="楷体" w:hAnsi="楷体" w:eastAsia="楷体" w:cs="楷体"/>
                <w:sz w:val="22"/>
                <w:szCs w:val="22"/>
                <w:lang w:bidi="ar"/>
              </w:rPr>
              <w:t>STEM</w:t>
            </w:r>
            <w:r>
              <w:rPr>
                <w:rStyle w:val="12"/>
                <w:rFonts w:hint="eastAsia" w:ascii="楷体" w:hAnsi="楷体" w:eastAsia="楷体" w:cs="楷体"/>
                <w:sz w:val="22"/>
                <w:szCs w:val="22"/>
                <w:lang w:bidi="ar"/>
              </w:rPr>
              <w:t>教育背景下的初中数学教学设计研究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许强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20160" w:h="12240" w:orient="landscape"/>
      <w:pgMar w:top="85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662F8"/>
    <w:rsid w:val="002C6650"/>
    <w:rsid w:val="002D37E7"/>
    <w:rsid w:val="002E11AE"/>
    <w:rsid w:val="002E63AD"/>
    <w:rsid w:val="002E6664"/>
    <w:rsid w:val="00393353"/>
    <w:rsid w:val="003A0F89"/>
    <w:rsid w:val="00417196"/>
    <w:rsid w:val="004662B2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552D3"/>
    <w:rsid w:val="007C5E03"/>
    <w:rsid w:val="007F6783"/>
    <w:rsid w:val="0089400F"/>
    <w:rsid w:val="008B5CF0"/>
    <w:rsid w:val="008E029C"/>
    <w:rsid w:val="0097186A"/>
    <w:rsid w:val="0098592E"/>
    <w:rsid w:val="009B31D6"/>
    <w:rsid w:val="009C1EB0"/>
    <w:rsid w:val="009C37DF"/>
    <w:rsid w:val="00A33309"/>
    <w:rsid w:val="00A3645A"/>
    <w:rsid w:val="00A56D70"/>
    <w:rsid w:val="00AA7312"/>
    <w:rsid w:val="00B1446F"/>
    <w:rsid w:val="00B23B43"/>
    <w:rsid w:val="00B521D4"/>
    <w:rsid w:val="00BA743E"/>
    <w:rsid w:val="00BF446D"/>
    <w:rsid w:val="00C15332"/>
    <w:rsid w:val="00C707E1"/>
    <w:rsid w:val="00C82F0C"/>
    <w:rsid w:val="00D85644"/>
    <w:rsid w:val="00D941BB"/>
    <w:rsid w:val="00E179B2"/>
    <w:rsid w:val="00E17CD4"/>
    <w:rsid w:val="00E332CE"/>
    <w:rsid w:val="00F270A9"/>
    <w:rsid w:val="00F32585"/>
    <w:rsid w:val="00F329FD"/>
    <w:rsid w:val="02814F8C"/>
    <w:rsid w:val="038607DF"/>
    <w:rsid w:val="03FD1BF5"/>
    <w:rsid w:val="04CD439D"/>
    <w:rsid w:val="066456A6"/>
    <w:rsid w:val="08221E07"/>
    <w:rsid w:val="0A052B9F"/>
    <w:rsid w:val="0C56623A"/>
    <w:rsid w:val="12FB537F"/>
    <w:rsid w:val="1456015A"/>
    <w:rsid w:val="14E32367"/>
    <w:rsid w:val="17042247"/>
    <w:rsid w:val="19ED54DA"/>
    <w:rsid w:val="20AE1005"/>
    <w:rsid w:val="210234B1"/>
    <w:rsid w:val="222B5429"/>
    <w:rsid w:val="222F5FF5"/>
    <w:rsid w:val="23910AD9"/>
    <w:rsid w:val="239E4901"/>
    <w:rsid w:val="23FD1BDB"/>
    <w:rsid w:val="24E167B0"/>
    <w:rsid w:val="25434239"/>
    <w:rsid w:val="275C163F"/>
    <w:rsid w:val="2D0138E0"/>
    <w:rsid w:val="2D8D498E"/>
    <w:rsid w:val="2E28329B"/>
    <w:rsid w:val="2E3D7FEA"/>
    <w:rsid w:val="2F0E68A8"/>
    <w:rsid w:val="2FAA7FBA"/>
    <w:rsid w:val="30731CEF"/>
    <w:rsid w:val="313066E7"/>
    <w:rsid w:val="355A2ADA"/>
    <w:rsid w:val="35B84A4E"/>
    <w:rsid w:val="37513DB0"/>
    <w:rsid w:val="3771202D"/>
    <w:rsid w:val="385D5F40"/>
    <w:rsid w:val="38AA0809"/>
    <w:rsid w:val="392C184B"/>
    <w:rsid w:val="40656424"/>
    <w:rsid w:val="42186F07"/>
    <w:rsid w:val="421B317A"/>
    <w:rsid w:val="4291512D"/>
    <w:rsid w:val="443562DB"/>
    <w:rsid w:val="469529A4"/>
    <w:rsid w:val="48BD12E0"/>
    <w:rsid w:val="55970D27"/>
    <w:rsid w:val="55C87F99"/>
    <w:rsid w:val="56E33E35"/>
    <w:rsid w:val="56F4731E"/>
    <w:rsid w:val="598D2B93"/>
    <w:rsid w:val="5AAE43B6"/>
    <w:rsid w:val="5F622575"/>
    <w:rsid w:val="606E1584"/>
    <w:rsid w:val="62223A9A"/>
    <w:rsid w:val="69897D00"/>
    <w:rsid w:val="69F850D5"/>
    <w:rsid w:val="6C712B30"/>
    <w:rsid w:val="6FA5051B"/>
    <w:rsid w:val="71995DCF"/>
    <w:rsid w:val="73C466F0"/>
    <w:rsid w:val="74060510"/>
    <w:rsid w:val="74195D42"/>
    <w:rsid w:val="76C2741B"/>
    <w:rsid w:val="77597421"/>
    <w:rsid w:val="779D6293"/>
    <w:rsid w:val="7B35517D"/>
    <w:rsid w:val="7BB5491E"/>
    <w:rsid w:val="7E635335"/>
    <w:rsid w:val="7F9A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2021-05-17T10:00:00Z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