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48" w:rsidRPr="000C266C" w:rsidRDefault="00841A48" w:rsidP="00C4643C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关于参加</w:t>
      </w:r>
      <w:r w:rsidRPr="000C266C">
        <w:rPr>
          <w:rFonts w:asciiTheme="minorEastAsia" w:eastAsiaTheme="minorEastAsia" w:hAnsiTheme="minorEastAsia"/>
          <w:b/>
          <w:bCs/>
          <w:sz w:val="24"/>
          <w:szCs w:val="24"/>
        </w:rPr>
        <w:t>201</w:t>
      </w:r>
      <w:r w:rsidR="0028185B">
        <w:rPr>
          <w:rFonts w:asciiTheme="minorEastAsia" w:eastAsiaTheme="minorEastAsia" w:hAnsiTheme="minorEastAsia" w:hint="eastAsia"/>
          <w:b/>
          <w:bCs/>
          <w:sz w:val="24"/>
          <w:szCs w:val="24"/>
        </w:rPr>
        <w:t>6</w:t>
      </w:r>
      <w:r w:rsidRPr="000C266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年江苏省高等学校第十</w:t>
      </w:r>
      <w:r w:rsidR="00CF1DA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</w:t>
      </w:r>
      <w:r w:rsidRPr="000C266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届高等数学竞赛报名的通知</w:t>
      </w:r>
    </w:p>
    <w:p w:rsidR="00841A48" w:rsidRPr="008B1882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841A48" w:rsidRPr="000C266C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各有关学院：</w:t>
      </w:r>
    </w:p>
    <w:p w:rsidR="00841A48" w:rsidRPr="000C266C" w:rsidRDefault="00841A48" w:rsidP="008B188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经江苏省教育厅批准，江苏省高等学校第十</w:t>
      </w:r>
      <w:r w:rsidR="002B4F76" w:rsidRPr="000C266C">
        <w:rPr>
          <w:rFonts w:asciiTheme="minorEastAsia" w:eastAsiaTheme="minorEastAsia" w:hAnsiTheme="minorEastAsia" w:cs="宋体" w:hint="eastAsia"/>
          <w:sz w:val="24"/>
          <w:szCs w:val="24"/>
        </w:rPr>
        <w:t>三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届高等数学竞赛将于</w:t>
      </w:r>
      <w:r w:rsidRPr="000C266C">
        <w:rPr>
          <w:rFonts w:asciiTheme="minorEastAsia" w:eastAsiaTheme="minorEastAsia" w:hAnsiTheme="minorEastAsia"/>
          <w:sz w:val="24"/>
          <w:szCs w:val="24"/>
        </w:rPr>
        <w:t>201</w:t>
      </w:r>
      <w:r w:rsidR="002B4F76" w:rsidRPr="000C266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0C266C">
        <w:rPr>
          <w:rFonts w:asciiTheme="minorEastAsia" w:eastAsiaTheme="minorEastAsia" w:hAnsiTheme="minorEastAsia"/>
          <w:sz w:val="24"/>
          <w:szCs w:val="24"/>
        </w:rPr>
        <w:t>5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2B4F76" w:rsidRPr="000C266C">
        <w:rPr>
          <w:rFonts w:asciiTheme="minorEastAsia" w:eastAsiaTheme="minorEastAsia" w:hAnsiTheme="minorEastAsia" w:hint="eastAsia"/>
          <w:sz w:val="24"/>
          <w:szCs w:val="24"/>
        </w:rPr>
        <w:t>28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日举行。本届竞赛由江苏省高等学校数学教学研究会主办，</w:t>
      </w:r>
      <w:r w:rsidR="00B91E24" w:rsidRPr="000C266C">
        <w:rPr>
          <w:rFonts w:asciiTheme="minorEastAsia" w:eastAsiaTheme="minorEastAsia" w:hAnsiTheme="minorEastAsia" w:cs="宋体" w:hint="eastAsia"/>
          <w:sz w:val="24"/>
          <w:szCs w:val="24"/>
        </w:rPr>
        <w:t>淮海工学院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承办。请各学院踊跃报名。</w:t>
      </w:r>
    </w:p>
    <w:p w:rsidR="00841A48" w:rsidRPr="000C266C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一、　参赛条件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参赛对象为我校普通高等学校非数学专业、学习《高等数学》课程的</w:t>
      </w:r>
      <w:r w:rsidRPr="000C266C">
        <w:rPr>
          <w:rFonts w:asciiTheme="minorEastAsia" w:eastAsiaTheme="minorEastAsia" w:hAnsiTheme="minorEastAsia"/>
          <w:sz w:val="24"/>
          <w:szCs w:val="24"/>
        </w:rPr>
        <w:t>201</w:t>
      </w:r>
      <w:r w:rsidR="0079191C" w:rsidRPr="000C266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级和</w:t>
      </w:r>
      <w:r w:rsidRPr="000C266C">
        <w:rPr>
          <w:rFonts w:asciiTheme="minorEastAsia" w:eastAsiaTheme="minorEastAsia" w:hAnsiTheme="minorEastAsia"/>
          <w:sz w:val="24"/>
          <w:szCs w:val="24"/>
        </w:rPr>
        <w:t>201</w:t>
      </w:r>
      <w:r w:rsidR="0079191C" w:rsidRPr="000C266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级的本科生。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本竞赛分本科一级、本科二级、本科三级、本科四级和专科五个类别。</w:t>
      </w:r>
    </w:p>
    <w:p w:rsidR="00841A48" w:rsidRPr="000C266C" w:rsidRDefault="00841A48" w:rsidP="00C4643C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《高等数学》课时数在</w:t>
      </w:r>
      <w:r w:rsidRPr="000C266C">
        <w:rPr>
          <w:rFonts w:asciiTheme="minorEastAsia" w:eastAsiaTheme="minorEastAsia" w:hAnsiTheme="minorEastAsia"/>
          <w:sz w:val="24"/>
          <w:szCs w:val="24"/>
        </w:rPr>
        <w:t>170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左右，第一批录取的本科专业学生，参加本科一级竞赛，第二批录取的本科专业学生参加本科二级竞赛。《高等数学》课时数低于</w:t>
      </w:r>
      <w:r w:rsidRPr="000C266C">
        <w:rPr>
          <w:rFonts w:asciiTheme="minorEastAsia" w:eastAsiaTheme="minorEastAsia" w:hAnsiTheme="minorEastAsia"/>
          <w:sz w:val="24"/>
          <w:szCs w:val="24"/>
        </w:rPr>
        <w:t>150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的本科专业学生参加本科三级竞赛。民办学院、独立学院等本科学生参加本科四级竞赛。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允许符合参赛条件的学生越级报名参加高级别的竞赛，不允许高级别的学生参加低级别的竞赛。</w:t>
      </w:r>
    </w:p>
    <w:p w:rsidR="00841A48" w:rsidRDefault="00841A48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各校参赛人数控制在符合条件学生总人数的</w:t>
      </w:r>
      <w:r w:rsidRPr="000C266C">
        <w:rPr>
          <w:rFonts w:asciiTheme="minorEastAsia" w:eastAsiaTheme="minorEastAsia" w:hAnsiTheme="minorEastAsia"/>
          <w:sz w:val="24"/>
          <w:szCs w:val="24"/>
        </w:rPr>
        <w:t>10%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左右。我校将报名选拔参赛。</w:t>
      </w:r>
    </w:p>
    <w:p w:rsidR="00841A48" w:rsidRPr="000C266C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二、考试内容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本科试题以教育部数学与统计学课程指导委员会制定的《高等数学教学基本要求》所涉及的内容为基础。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基本题所占比例不少于</w:t>
      </w:r>
      <w:r w:rsidRPr="000C266C">
        <w:rPr>
          <w:rFonts w:asciiTheme="minorEastAsia" w:eastAsiaTheme="minorEastAsia" w:hAnsiTheme="minorEastAsia"/>
          <w:sz w:val="24"/>
          <w:szCs w:val="24"/>
        </w:rPr>
        <w:t>50%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，其余将反映：（</w:t>
      </w:r>
      <w:r w:rsidRPr="000C266C">
        <w:rPr>
          <w:rFonts w:asciiTheme="minorEastAsia" w:eastAsiaTheme="minorEastAsia" w:hAnsiTheme="minorEastAsia"/>
          <w:sz w:val="24"/>
          <w:szCs w:val="24"/>
        </w:rPr>
        <w:t>1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）素质教育的特征；（</w:t>
      </w:r>
      <w:r w:rsidRPr="000C266C">
        <w:rPr>
          <w:rFonts w:asciiTheme="minorEastAsia" w:eastAsiaTheme="minorEastAsia" w:hAnsiTheme="minorEastAsia"/>
          <w:sz w:val="24"/>
          <w:szCs w:val="24"/>
        </w:rPr>
        <w:t>2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）竞赛试题的特征；（</w:t>
      </w:r>
      <w:r w:rsidRPr="000C266C">
        <w:rPr>
          <w:rFonts w:asciiTheme="minorEastAsia" w:eastAsiaTheme="minorEastAsia" w:hAnsiTheme="minorEastAsia"/>
          <w:sz w:val="24"/>
          <w:szCs w:val="24"/>
        </w:rPr>
        <w:t>3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）数学与应用（不含解答</w:t>
      </w:r>
      <w:proofErr w:type="gramStart"/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不</w:t>
      </w:r>
      <w:proofErr w:type="gramEnd"/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唯一的建模类型试题）；（</w:t>
      </w:r>
      <w:r w:rsidRPr="000C266C">
        <w:rPr>
          <w:rFonts w:asciiTheme="minorEastAsia" w:eastAsiaTheme="minorEastAsia" w:hAnsiTheme="minorEastAsia"/>
          <w:sz w:val="24"/>
          <w:szCs w:val="24"/>
        </w:rPr>
        <w:t>4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）数学思维方法与逻辑推理。试题要具有层次，使分数档次拉开。具体内容如下：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本科一级、本科二级：一元与多元微积分，空间解析几何，数项级数与幂级数。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本科三级：一元微积分，多元微分学，二重积分。</w:t>
      </w:r>
    </w:p>
    <w:p w:rsidR="00841A48" w:rsidRPr="000C266C" w:rsidRDefault="00841A48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本科四级：一元微积分，多元微分学，二重积分，空间解析几何。</w:t>
      </w:r>
    </w:p>
    <w:p w:rsidR="00204B3B" w:rsidRPr="000C266C" w:rsidRDefault="00204B3B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参考教材：</w:t>
      </w:r>
      <w:r w:rsidR="009F1FA9" w:rsidRPr="000C266C">
        <w:rPr>
          <w:rFonts w:asciiTheme="minorEastAsia" w:eastAsiaTheme="minorEastAsia" w:hAnsiTheme="minorEastAsia" w:cs="宋体" w:hint="eastAsia"/>
          <w:sz w:val="24"/>
          <w:szCs w:val="24"/>
        </w:rPr>
        <w:t>《高等数学（第七版）》，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同济大学数学系编</w:t>
      </w:r>
      <w:r w:rsidR="009F1FA9" w:rsidRPr="000C266C">
        <w:rPr>
          <w:rFonts w:asciiTheme="minorEastAsia" w:eastAsiaTheme="minorEastAsia" w:hAnsiTheme="minorEastAsia" w:cs="宋体" w:hint="eastAsia"/>
          <w:sz w:val="24"/>
          <w:szCs w:val="24"/>
        </w:rPr>
        <w:t>，高等教育出版社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204B3B" w:rsidRDefault="00E616A1" w:rsidP="00C4643C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竞赛辅导</w:t>
      </w:r>
      <w:r w:rsidR="00204B3B" w:rsidRPr="000C266C">
        <w:rPr>
          <w:rFonts w:asciiTheme="minorEastAsia" w:eastAsiaTheme="minorEastAsia" w:hAnsiTheme="minorEastAsia" w:cs="宋体" w:hint="eastAsia"/>
          <w:sz w:val="24"/>
          <w:szCs w:val="24"/>
        </w:rPr>
        <w:t>参考书：</w:t>
      </w:r>
      <w:r w:rsidR="009F1FA9" w:rsidRPr="000C266C">
        <w:rPr>
          <w:rFonts w:asciiTheme="minorEastAsia" w:eastAsiaTheme="minorEastAsia" w:hAnsiTheme="minorEastAsia" w:cs="宋体" w:hint="eastAsia"/>
          <w:sz w:val="24"/>
          <w:szCs w:val="24"/>
        </w:rPr>
        <w:t>《高等数学竞赛题解析教程》，陈仲编著，东南大学出版社。</w:t>
      </w:r>
    </w:p>
    <w:p w:rsidR="000C266C" w:rsidRDefault="00841A48" w:rsidP="00C4643C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三、报名选拔：</w:t>
      </w:r>
    </w:p>
    <w:p w:rsidR="000C266C" w:rsidRDefault="000C266C" w:rsidP="00C464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报名形式：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江苏省高等学校第十三届高等数学竞赛</w:t>
      </w:r>
      <w:r w:rsidRPr="000C266C">
        <w:rPr>
          <w:rFonts w:asciiTheme="minorEastAsia" w:eastAsiaTheme="minorEastAsia" w:hAnsiTheme="minorEastAsia" w:hint="eastAsia"/>
          <w:sz w:val="24"/>
          <w:szCs w:val="24"/>
        </w:rPr>
        <w:t>选拔实行分区选优的模式，全校分成三个区，具体分法如下：</w:t>
      </w:r>
    </w:p>
    <w:p w:rsidR="000C266C" w:rsidRDefault="000C266C" w:rsidP="00C464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hint="eastAsia"/>
          <w:sz w:val="24"/>
          <w:szCs w:val="24"/>
        </w:rPr>
        <w:t>（1）敬文书院分部：敬文书院学生</w:t>
      </w:r>
      <w:proofErr w:type="gramStart"/>
      <w:r w:rsidRPr="000C266C">
        <w:rPr>
          <w:rFonts w:asciiTheme="minorEastAsia" w:eastAsiaTheme="minorEastAsia" w:hAnsiTheme="minorEastAsia" w:hint="eastAsia"/>
          <w:sz w:val="24"/>
          <w:szCs w:val="24"/>
        </w:rPr>
        <w:t>参赛由敬文</w:t>
      </w:r>
      <w:proofErr w:type="gramEnd"/>
      <w:r w:rsidRPr="000C266C">
        <w:rPr>
          <w:rFonts w:asciiTheme="minorEastAsia" w:eastAsiaTheme="minorEastAsia" w:hAnsiTheme="minorEastAsia" w:hint="eastAsia"/>
          <w:sz w:val="24"/>
          <w:szCs w:val="24"/>
        </w:rPr>
        <w:t>书院苗文华老师负责动员报名，</w:t>
      </w:r>
      <w:r w:rsidR="0035291B">
        <w:rPr>
          <w:rFonts w:asciiTheme="minorEastAsia" w:eastAsiaTheme="minorEastAsia" w:hAnsiTheme="minorEastAsia" w:hint="eastAsia"/>
          <w:sz w:val="24"/>
          <w:szCs w:val="24"/>
        </w:rPr>
        <w:t>培训和</w:t>
      </w:r>
      <w:r w:rsidRPr="000C266C">
        <w:rPr>
          <w:rFonts w:asciiTheme="minorEastAsia" w:eastAsiaTheme="minorEastAsia" w:hAnsiTheme="minorEastAsia" w:hint="eastAsia"/>
          <w:sz w:val="24"/>
          <w:szCs w:val="24"/>
        </w:rPr>
        <w:t>竞赛期间的后勤保障和管理工作也由苗文华老师负责。敬文书院参赛学生名单确定后由苗文华老师</w:t>
      </w:r>
      <w:r>
        <w:rPr>
          <w:rFonts w:asciiTheme="minorEastAsia" w:eastAsiaTheme="minorEastAsia" w:hAnsiTheme="minorEastAsia" w:hint="eastAsia"/>
          <w:sz w:val="24"/>
          <w:szCs w:val="24"/>
        </w:rPr>
        <w:t>将</w:t>
      </w:r>
      <w:r w:rsidRPr="000C266C">
        <w:rPr>
          <w:rFonts w:asciiTheme="minorEastAsia" w:eastAsiaTheme="minorEastAsia" w:hAnsiTheme="minorEastAsia" w:hint="eastAsia"/>
          <w:sz w:val="24"/>
          <w:szCs w:val="24"/>
        </w:rPr>
        <w:t>报名表电子版（见附件）发给数学与统计学院刘红华老师。</w:t>
      </w:r>
    </w:p>
    <w:p w:rsidR="000C266C" w:rsidRPr="000C266C" w:rsidRDefault="000C266C" w:rsidP="00C464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hint="eastAsia"/>
          <w:sz w:val="24"/>
          <w:szCs w:val="24"/>
        </w:rPr>
        <w:t>（2）科文学院分部：科文学院参赛学生由科文学院张雷老师负责动员报名，</w:t>
      </w:r>
      <w:r w:rsidR="0035291B">
        <w:rPr>
          <w:rFonts w:asciiTheme="minorEastAsia" w:eastAsiaTheme="minorEastAsia" w:hAnsiTheme="minorEastAsia" w:hint="eastAsia"/>
          <w:sz w:val="24"/>
          <w:szCs w:val="24"/>
        </w:rPr>
        <w:t>培训和</w:t>
      </w:r>
      <w:r w:rsidRPr="000C266C">
        <w:rPr>
          <w:rFonts w:asciiTheme="minorEastAsia" w:eastAsiaTheme="minorEastAsia" w:hAnsiTheme="minorEastAsia" w:hint="eastAsia"/>
          <w:sz w:val="24"/>
          <w:szCs w:val="24"/>
        </w:rPr>
        <w:t>竞赛期间的后勤保障和管理工作也归张雷老师负责，敬文书院参赛学生名单确定后由科文学院张雷老师</w:t>
      </w:r>
      <w:r>
        <w:rPr>
          <w:rFonts w:asciiTheme="minorEastAsia" w:eastAsiaTheme="minorEastAsia" w:hAnsiTheme="minorEastAsia" w:hint="eastAsia"/>
          <w:sz w:val="24"/>
          <w:szCs w:val="24"/>
        </w:rPr>
        <w:t>将</w:t>
      </w:r>
      <w:r w:rsidRPr="000C266C">
        <w:rPr>
          <w:rFonts w:asciiTheme="minorEastAsia" w:eastAsiaTheme="minorEastAsia" w:hAnsiTheme="minorEastAsia" w:hint="eastAsia"/>
          <w:sz w:val="24"/>
          <w:szCs w:val="24"/>
        </w:rPr>
        <w:t>报名表电子版（见附件）发给数学与统计学院刘红华老师。</w:t>
      </w:r>
    </w:p>
    <w:p w:rsidR="000C266C" w:rsidRPr="00CE5452" w:rsidRDefault="000C266C" w:rsidP="00C4643C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0C266C">
        <w:rPr>
          <w:rFonts w:asciiTheme="minorEastAsia" w:eastAsiaTheme="minorEastAsia" w:hAnsiTheme="minorEastAsia" w:hint="eastAsia"/>
          <w:sz w:val="24"/>
          <w:szCs w:val="24"/>
        </w:rPr>
        <w:t>（3）数学与统计学院分部：敬文书院和科文学院</w:t>
      </w:r>
      <w:r>
        <w:rPr>
          <w:rFonts w:asciiTheme="minorEastAsia" w:eastAsiaTheme="minorEastAsia" w:hAnsiTheme="minorEastAsia" w:hint="eastAsia"/>
          <w:sz w:val="24"/>
          <w:szCs w:val="24"/>
        </w:rPr>
        <w:t>之外</w:t>
      </w:r>
      <w:r w:rsidRPr="000C266C">
        <w:rPr>
          <w:rFonts w:asciiTheme="minorEastAsia" w:eastAsiaTheme="minorEastAsia" w:hAnsiTheme="minorEastAsia" w:hint="eastAsia"/>
          <w:sz w:val="24"/>
          <w:szCs w:val="24"/>
        </w:rPr>
        <w:t>的学生由数学与统计学院组织统一报名参赛。参赛的同学以班级为单位到所在学院的教务秘书处报名，各学院报名结束后将报名表电子版（见附件）发给数学与统计学院刘红华老师，</w:t>
      </w:r>
      <w:hyperlink r:id="rId8" w:history="1">
        <w:r w:rsidRPr="00CE5452">
          <w:rPr>
            <w:rStyle w:val="a3"/>
            <w:rFonts w:asciiTheme="minorEastAsia" w:eastAsiaTheme="minorEastAsia" w:hAnsiTheme="minorEastAsia" w:hint="eastAsia"/>
            <w:b/>
            <w:color w:val="auto"/>
            <w:sz w:val="24"/>
            <w:szCs w:val="24"/>
          </w:rPr>
          <w:t>邮箱是liuhh@jsnu.edu.cn，联系电话是83403154</w:t>
        </w:r>
      </w:hyperlink>
      <w:r w:rsidRPr="00CE5452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8B1882" w:rsidRPr="00CE5452" w:rsidRDefault="008B1882" w:rsidP="008B1882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 w:rsidRPr="00CE5452">
        <w:rPr>
          <w:rFonts w:asciiTheme="majorEastAsia" w:eastAsiaTheme="majorEastAsia" w:hAnsiTheme="majorEastAsia" w:hint="eastAsia"/>
          <w:b/>
          <w:sz w:val="24"/>
          <w:szCs w:val="24"/>
        </w:rPr>
        <w:t>特别提醒</w:t>
      </w:r>
      <w:r w:rsidRPr="00CE5452">
        <w:rPr>
          <w:rFonts w:asciiTheme="majorEastAsia" w:eastAsiaTheme="majorEastAsia" w:hAnsiTheme="majorEastAsia" w:hint="eastAsia"/>
          <w:sz w:val="24"/>
          <w:szCs w:val="24"/>
        </w:rPr>
        <w:t>：本次报名截止到2016年</w:t>
      </w:r>
      <w:r w:rsidR="00CE545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CE545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32517">
        <w:rPr>
          <w:rFonts w:asciiTheme="majorEastAsia" w:eastAsiaTheme="majorEastAsia" w:hAnsiTheme="majorEastAsia" w:hint="eastAsia"/>
          <w:sz w:val="24"/>
          <w:szCs w:val="24"/>
        </w:rPr>
        <w:t>14</w:t>
      </w:r>
      <w:r w:rsidRPr="00CE5452">
        <w:rPr>
          <w:rFonts w:asciiTheme="majorEastAsia" w:eastAsiaTheme="majorEastAsia" w:hAnsiTheme="majorEastAsia" w:hint="eastAsia"/>
          <w:sz w:val="24"/>
          <w:szCs w:val="24"/>
        </w:rPr>
        <w:t>日17点。</w:t>
      </w:r>
    </w:p>
    <w:p w:rsidR="00841A48" w:rsidRPr="000C266C" w:rsidRDefault="00841A48" w:rsidP="00C4643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寒假假期报名学生做好复习准备，开学初进行考试选拔，最终</w:t>
      </w:r>
      <w:bookmarkStart w:id="0" w:name="_GoBack"/>
      <w:bookmarkEnd w:id="0"/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确定参赛选手进行辅导培训（辅导事项另行通知）。经过选拔后的选手交报名参赛费每人</w:t>
      </w:r>
      <w:r w:rsidRPr="000C266C">
        <w:rPr>
          <w:rFonts w:asciiTheme="minorEastAsia" w:eastAsiaTheme="minorEastAsia" w:hAnsiTheme="minorEastAsia"/>
          <w:sz w:val="24"/>
          <w:szCs w:val="24"/>
        </w:rPr>
        <w:t>60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元。</w:t>
      </w:r>
    </w:p>
    <w:p w:rsidR="00841A48" w:rsidRPr="000C266C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四、竞赛时间与赛场安排</w:t>
      </w:r>
    </w:p>
    <w:p w:rsidR="00841A48" w:rsidRPr="000C266C" w:rsidRDefault="00841A48" w:rsidP="00C4643C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/>
          <w:sz w:val="24"/>
          <w:szCs w:val="24"/>
        </w:rPr>
        <w:t>1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、竞赛时间全省统一定为：</w:t>
      </w:r>
      <w:r w:rsidRPr="000C266C">
        <w:rPr>
          <w:rFonts w:asciiTheme="minorEastAsia" w:eastAsiaTheme="minorEastAsia" w:hAnsiTheme="minorEastAsia"/>
          <w:sz w:val="24"/>
          <w:szCs w:val="24"/>
        </w:rPr>
        <w:t>201</w:t>
      </w:r>
      <w:r w:rsidR="007636A9" w:rsidRPr="000C266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0C266C">
        <w:rPr>
          <w:rFonts w:asciiTheme="minorEastAsia" w:eastAsiaTheme="minorEastAsia" w:hAnsiTheme="minorEastAsia"/>
          <w:sz w:val="24"/>
          <w:szCs w:val="24"/>
        </w:rPr>
        <w:t>5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7636A9" w:rsidRPr="000C266C">
        <w:rPr>
          <w:rFonts w:asciiTheme="minorEastAsia" w:eastAsiaTheme="minorEastAsia" w:hAnsiTheme="minorEastAsia" w:hint="eastAsia"/>
          <w:sz w:val="24"/>
          <w:szCs w:val="24"/>
        </w:rPr>
        <w:t>28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日（星期六）上午</w:t>
      </w:r>
      <w:r w:rsidRPr="000C266C">
        <w:rPr>
          <w:rFonts w:asciiTheme="minorEastAsia" w:eastAsiaTheme="minorEastAsia" w:hAnsiTheme="minorEastAsia"/>
          <w:sz w:val="24"/>
          <w:szCs w:val="24"/>
        </w:rPr>
        <w:t>8:30-11:30.</w:t>
      </w:r>
    </w:p>
    <w:p w:rsidR="00841A48" w:rsidRPr="000C266C" w:rsidRDefault="00841A48" w:rsidP="00C4643C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 xml:space="preserve">　　</w:t>
      </w:r>
      <w:r w:rsidRPr="000C266C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参赛学生一律凭准考证（已盖章）、学生证或身份证参加竞赛。</w:t>
      </w:r>
    </w:p>
    <w:p w:rsidR="00841A48" w:rsidRPr="000C266C" w:rsidRDefault="00841A48" w:rsidP="00C4643C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发奖：</w:t>
      </w:r>
      <w:r w:rsidRPr="000C266C">
        <w:rPr>
          <w:rFonts w:asciiTheme="minorEastAsia" w:eastAsiaTheme="minorEastAsia" w:hAnsiTheme="minorEastAsia"/>
          <w:sz w:val="24"/>
          <w:szCs w:val="24"/>
        </w:rPr>
        <w:t>201</w:t>
      </w:r>
      <w:r w:rsidR="007636A9" w:rsidRPr="000C266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="007636A9" w:rsidRPr="000C266C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月底前公示获奖名单，</w:t>
      </w:r>
      <w:r w:rsidR="007636A9" w:rsidRPr="000C266C">
        <w:rPr>
          <w:rFonts w:asciiTheme="minorEastAsia" w:eastAsiaTheme="minorEastAsia" w:hAnsiTheme="minorEastAsia" w:cs="宋体" w:hint="eastAsia"/>
          <w:sz w:val="24"/>
          <w:szCs w:val="24"/>
        </w:rPr>
        <w:t>9</w:t>
      </w:r>
      <w:r w:rsidRPr="000C266C">
        <w:rPr>
          <w:rFonts w:asciiTheme="minorEastAsia" w:eastAsiaTheme="minorEastAsia" w:hAnsiTheme="minorEastAsia" w:cs="宋体" w:hint="eastAsia"/>
          <w:sz w:val="24"/>
          <w:szCs w:val="24"/>
        </w:rPr>
        <w:t>月份颁奖（具体事项另行通知），给获奖学生颁发获奖证书。</w:t>
      </w:r>
    </w:p>
    <w:p w:rsidR="00841A48" w:rsidRPr="000C266C" w:rsidRDefault="00841A48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 w:cs="Times New Roman"/>
        </w:rPr>
      </w:pPr>
    </w:p>
    <w:p w:rsidR="00841A48" w:rsidRPr="000C266C" w:rsidRDefault="00841A48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 w:cs="Times New Roman"/>
        </w:rPr>
      </w:pPr>
    </w:p>
    <w:p w:rsidR="00841A48" w:rsidRPr="000C266C" w:rsidRDefault="00841A48" w:rsidP="00C4643C">
      <w:pPr>
        <w:pStyle w:val="a5"/>
        <w:spacing w:before="0" w:beforeAutospacing="0" w:after="0" w:afterAutospacing="0" w:line="360" w:lineRule="auto"/>
        <w:ind w:right="840"/>
        <w:jc w:val="center"/>
        <w:rPr>
          <w:rFonts w:asciiTheme="minorEastAsia" w:eastAsiaTheme="minorEastAsia" w:hAnsiTheme="minorEastAsia" w:cs="Times New Roman"/>
        </w:rPr>
      </w:pPr>
      <w:r w:rsidRPr="000C266C">
        <w:rPr>
          <w:rFonts w:asciiTheme="minorEastAsia" w:eastAsiaTheme="minorEastAsia" w:hAnsiTheme="minorEastAsia"/>
        </w:rPr>
        <w:t xml:space="preserve">                                           </w:t>
      </w:r>
      <w:r w:rsidRPr="000C266C">
        <w:rPr>
          <w:rFonts w:asciiTheme="minorEastAsia" w:eastAsiaTheme="minorEastAsia" w:hAnsiTheme="minorEastAsia" w:hint="eastAsia"/>
        </w:rPr>
        <w:t>教务处</w:t>
      </w:r>
    </w:p>
    <w:p w:rsidR="00841A48" w:rsidRPr="000C266C" w:rsidRDefault="00841A48" w:rsidP="00C4643C">
      <w:pPr>
        <w:pStyle w:val="a5"/>
        <w:spacing w:before="0" w:beforeAutospacing="0" w:after="0" w:afterAutospacing="0" w:line="360" w:lineRule="auto"/>
        <w:ind w:right="480"/>
        <w:jc w:val="center"/>
        <w:rPr>
          <w:rFonts w:asciiTheme="minorEastAsia" w:eastAsiaTheme="minorEastAsia" w:hAnsiTheme="minorEastAsia" w:cs="Times New Roman"/>
        </w:rPr>
      </w:pPr>
      <w:r w:rsidRPr="000C266C">
        <w:rPr>
          <w:rFonts w:asciiTheme="minorEastAsia" w:eastAsiaTheme="minorEastAsia" w:hAnsiTheme="minorEastAsia"/>
        </w:rPr>
        <w:t xml:space="preserve">                                              </w:t>
      </w:r>
      <w:r w:rsidRPr="000C266C">
        <w:rPr>
          <w:rFonts w:asciiTheme="minorEastAsia" w:eastAsiaTheme="minorEastAsia" w:hAnsiTheme="minorEastAsia" w:hint="eastAsia"/>
        </w:rPr>
        <w:t>数学与统计学院</w:t>
      </w:r>
    </w:p>
    <w:p w:rsidR="00841A48" w:rsidRPr="000C266C" w:rsidRDefault="00841A48" w:rsidP="00C4643C">
      <w:pPr>
        <w:pStyle w:val="a5"/>
        <w:spacing w:before="0" w:beforeAutospacing="0" w:after="0" w:afterAutospacing="0" w:line="360" w:lineRule="auto"/>
        <w:ind w:right="480"/>
        <w:jc w:val="center"/>
        <w:rPr>
          <w:rFonts w:asciiTheme="minorEastAsia" w:eastAsiaTheme="minorEastAsia" w:hAnsiTheme="minorEastAsia" w:cs="Times New Roman"/>
        </w:rPr>
      </w:pPr>
      <w:r w:rsidRPr="000C266C">
        <w:rPr>
          <w:rFonts w:asciiTheme="minorEastAsia" w:eastAsiaTheme="minorEastAsia" w:hAnsiTheme="minorEastAsia"/>
        </w:rPr>
        <w:t xml:space="preserve">                                               </w:t>
      </w:r>
      <w:r w:rsidRPr="000C266C">
        <w:rPr>
          <w:rFonts w:asciiTheme="minorEastAsia" w:eastAsiaTheme="minorEastAsia" w:hAnsiTheme="minorEastAsia" w:hint="eastAsia"/>
        </w:rPr>
        <w:t>二〇一</w:t>
      </w:r>
      <w:r w:rsidR="00C4643C">
        <w:rPr>
          <w:rFonts w:asciiTheme="minorEastAsia" w:eastAsiaTheme="minorEastAsia" w:hAnsiTheme="minorEastAsia" w:hint="eastAsia"/>
        </w:rPr>
        <w:t>六</w:t>
      </w:r>
      <w:r w:rsidRPr="000C266C">
        <w:rPr>
          <w:rFonts w:asciiTheme="minorEastAsia" w:eastAsiaTheme="minorEastAsia" w:hAnsiTheme="minorEastAsia" w:hint="eastAsia"/>
        </w:rPr>
        <w:t>年一月</w:t>
      </w:r>
      <w:r w:rsidR="00C4643C">
        <w:rPr>
          <w:rFonts w:asciiTheme="minorEastAsia" w:eastAsiaTheme="minorEastAsia" w:hAnsiTheme="minorEastAsia" w:hint="eastAsia"/>
        </w:rPr>
        <w:t>五</w:t>
      </w:r>
      <w:r w:rsidRPr="000C266C">
        <w:rPr>
          <w:rFonts w:asciiTheme="minorEastAsia" w:eastAsiaTheme="minorEastAsia" w:hAnsiTheme="minorEastAsia" w:hint="eastAsia"/>
        </w:rPr>
        <w:t>日</w:t>
      </w:r>
    </w:p>
    <w:sectPr w:rsidR="00841A48" w:rsidRPr="000C266C" w:rsidSect="00F2740D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DB" w:rsidRDefault="00B41CDB">
      <w:r>
        <w:separator/>
      </w:r>
    </w:p>
  </w:endnote>
  <w:endnote w:type="continuationSeparator" w:id="0">
    <w:p w:rsidR="00B41CDB" w:rsidRDefault="00B4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48" w:rsidRDefault="00841A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DB" w:rsidRDefault="00B41CDB">
      <w:r>
        <w:separator/>
      </w:r>
    </w:p>
  </w:footnote>
  <w:footnote w:type="continuationSeparator" w:id="0">
    <w:p w:rsidR="00B41CDB" w:rsidRDefault="00B4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48" w:rsidRDefault="00841A48" w:rsidP="00ED666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69C5"/>
    <w:multiLevelType w:val="hybridMultilevel"/>
    <w:tmpl w:val="9AE84500"/>
    <w:lvl w:ilvl="0" w:tplc="2AD6AC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34800D2"/>
    <w:multiLevelType w:val="hybridMultilevel"/>
    <w:tmpl w:val="007845D0"/>
    <w:lvl w:ilvl="0" w:tplc="26B8DC46">
      <w:start w:val="2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76600ABC"/>
    <w:multiLevelType w:val="hybridMultilevel"/>
    <w:tmpl w:val="8AC07312"/>
    <w:lvl w:ilvl="0" w:tplc="F654A5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AE673C"/>
    <w:multiLevelType w:val="hybridMultilevel"/>
    <w:tmpl w:val="333AA892"/>
    <w:lvl w:ilvl="0" w:tplc="9782D7FA">
      <w:start w:val="5"/>
      <w:numFmt w:val="japaneseCounting"/>
      <w:lvlText w:val="第%1条"/>
      <w:lvlJc w:val="left"/>
      <w:pPr>
        <w:tabs>
          <w:tab w:val="num" w:pos="855"/>
        </w:tabs>
        <w:ind w:left="855" w:hanging="855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1"/>
    <w:rsid w:val="00034272"/>
    <w:rsid w:val="000C266C"/>
    <w:rsid w:val="000C5730"/>
    <w:rsid w:val="000E2B98"/>
    <w:rsid w:val="00140794"/>
    <w:rsid w:val="001B5014"/>
    <w:rsid w:val="001F27A6"/>
    <w:rsid w:val="00204B3B"/>
    <w:rsid w:val="00214D30"/>
    <w:rsid w:val="0022063A"/>
    <w:rsid w:val="00272B56"/>
    <w:rsid w:val="0028157A"/>
    <w:rsid w:val="0028185B"/>
    <w:rsid w:val="002B4F76"/>
    <w:rsid w:val="002E30D9"/>
    <w:rsid w:val="002F0234"/>
    <w:rsid w:val="00340B64"/>
    <w:rsid w:val="0035291B"/>
    <w:rsid w:val="00387E0B"/>
    <w:rsid w:val="003B55FF"/>
    <w:rsid w:val="003B5F3F"/>
    <w:rsid w:val="00456535"/>
    <w:rsid w:val="00494183"/>
    <w:rsid w:val="00586D02"/>
    <w:rsid w:val="005E3BD4"/>
    <w:rsid w:val="006037C0"/>
    <w:rsid w:val="00665C72"/>
    <w:rsid w:val="007636A9"/>
    <w:rsid w:val="00773E33"/>
    <w:rsid w:val="0079191C"/>
    <w:rsid w:val="00841A48"/>
    <w:rsid w:val="00850D2B"/>
    <w:rsid w:val="00864FE7"/>
    <w:rsid w:val="008A6BE9"/>
    <w:rsid w:val="008B1882"/>
    <w:rsid w:val="008C48A9"/>
    <w:rsid w:val="009F1FA9"/>
    <w:rsid w:val="00A61018"/>
    <w:rsid w:val="00A85162"/>
    <w:rsid w:val="00AE2483"/>
    <w:rsid w:val="00AF0337"/>
    <w:rsid w:val="00B32517"/>
    <w:rsid w:val="00B41CDB"/>
    <w:rsid w:val="00B91E24"/>
    <w:rsid w:val="00BA4E74"/>
    <w:rsid w:val="00C109AC"/>
    <w:rsid w:val="00C4643C"/>
    <w:rsid w:val="00CE5452"/>
    <w:rsid w:val="00CF1DA4"/>
    <w:rsid w:val="00E616A1"/>
    <w:rsid w:val="00E64A61"/>
    <w:rsid w:val="00ED6668"/>
    <w:rsid w:val="00F2740D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A6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34272"/>
    <w:pPr>
      <w:ind w:firstLineChars="200" w:firstLine="420"/>
    </w:pPr>
  </w:style>
  <w:style w:type="paragraph" w:styleId="a5">
    <w:name w:val="Normal (Web)"/>
    <w:basedOn w:val="a"/>
    <w:uiPriority w:val="99"/>
    <w:semiHidden/>
    <w:rsid w:val="00034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ED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4239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D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4239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6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4A6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34272"/>
    <w:pPr>
      <w:ind w:firstLineChars="200" w:firstLine="420"/>
    </w:pPr>
  </w:style>
  <w:style w:type="paragraph" w:styleId="a5">
    <w:name w:val="Normal (Web)"/>
    <w:basedOn w:val="a"/>
    <w:uiPriority w:val="99"/>
    <w:semiHidden/>
    <w:rsid w:val="000342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ED6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4239B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D6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4239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&#26159;liuhh@jsnu.edu.cn&#65292;&#32852;&#31995;&#30005;&#35805;&#26159;83403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237</Words>
  <Characters>1352</Characters>
  <Application>Microsoft Office Word</Application>
  <DocSecurity>0</DocSecurity>
  <Lines>11</Lines>
  <Paragraphs>3</Paragraphs>
  <ScaleCrop>false</ScaleCrop>
  <Company>微软公司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ljianb66</dc:creator>
  <cp:lastModifiedBy>liuhonghua</cp:lastModifiedBy>
  <cp:revision>23</cp:revision>
  <cp:lastPrinted>2016-01-06T01:00:00Z</cp:lastPrinted>
  <dcterms:created xsi:type="dcterms:W3CDTF">2016-01-04T07:06:00Z</dcterms:created>
  <dcterms:modified xsi:type="dcterms:W3CDTF">2016-01-06T01:14:00Z</dcterms:modified>
</cp:coreProperties>
</file>